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0F5C" w14:textId="12C7E42A" w:rsidR="00872A64" w:rsidRPr="00C94183" w:rsidRDefault="00D90A31" w:rsidP="00C94183">
      <w:pPr>
        <w:jc w:val="center"/>
        <w:rPr>
          <w:sz w:val="28"/>
          <w:szCs w:val="28"/>
        </w:rPr>
      </w:pPr>
      <w:r w:rsidRPr="00C94183">
        <w:rPr>
          <w:sz w:val="28"/>
          <w:szCs w:val="28"/>
        </w:rPr>
        <w:t xml:space="preserve">UN Informal Meeting on Lithium Batteries – </w:t>
      </w:r>
      <w:r w:rsidR="00D96B29">
        <w:rPr>
          <w:sz w:val="28"/>
          <w:szCs w:val="28"/>
        </w:rPr>
        <w:t>2019-2020</w:t>
      </w:r>
    </w:p>
    <w:p w14:paraId="25C126E6" w14:textId="54877AEE" w:rsidR="00D90A31" w:rsidRPr="00C94183" w:rsidRDefault="001C45F5" w:rsidP="00C94183">
      <w:pPr>
        <w:jc w:val="center"/>
        <w:rPr>
          <w:sz w:val="24"/>
          <w:szCs w:val="24"/>
        </w:rPr>
      </w:pPr>
      <w:r>
        <w:rPr>
          <w:sz w:val="24"/>
          <w:szCs w:val="24"/>
        </w:rPr>
        <w:t xml:space="preserve">1 September 2020 </w:t>
      </w:r>
      <w:r w:rsidR="00D90A31" w:rsidRPr="00C94183">
        <w:rPr>
          <w:sz w:val="24"/>
          <w:szCs w:val="24"/>
        </w:rPr>
        <w:t xml:space="preserve">– </w:t>
      </w:r>
      <w:r>
        <w:rPr>
          <w:sz w:val="24"/>
          <w:szCs w:val="24"/>
        </w:rPr>
        <w:t>Video Conference</w:t>
      </w:r>
    </w:p>
    <w:p w14:paraId="13EE3215" w14:textId="77777777" w:rsidR="00D90A31" w:rsidRPr="00C94183" w:rsidRDefault="00D90A31">
      <w:pPr>
        <w:rPr>
          <w:b/>
        </w:rPr>
      </w:pPr>
      <w:r w:rsidRPr="00C94183">
        <w:rPr>
          <w:b/>
        </w:rPr>
        <w:t>Introduction</w:t>
      </w:r>
    </w:p>
    <w:p w14:paraId="154D9536" w14:textId="23BFE51D" w:rsidR="001C45F5" w:rsidRDefault="001C45F5" w:rsidP="00630482">
      <w:pPr>
        <w:pStyle w:val="ListParagraph"/>
        <w:numPr>
          <w:ilvl w:val="0"/>
          <w:numId w:val="1"/>
        </w:numPr>
      </w:pPr>
      <w:r>
        <w:t>George Kerchner (PRBA) and Claude Chanson (RECHARGE) welcomed participants to the session. The intent of the meeting is to update the group on the testing that has been completed over the past 10 months. Given the current restrictions on travel due to the COVID-19 pandemic, the group was not able to meet in person.</w:t>
      </w:r>
    </w:p>
    <w:p w14:paraId="40E556B8" w14:textId="2E1EFBEA" w:rsidR="001C45F5" w:rsidRDefault="001C45F5" w:rsidP="00630482">
      <w:pPr>
        <w:pStyle w:val="ListParagraph"/>
        <w:numPr>
          <w:ilvl w:val="0"/>
          <w:numId w:val="1"/>
        </w:numPr>
      </w:pPr>
      <w:r>
        <w:t>Agenda for call:</w:t>
      </w:r>
    </w:p>
    <w:p w14:paraId="13C55FA1" w14:textId="705CBEB2" w:rsidR="001C45F5" w:rsidRDefault="001C45F5" w:rsidP="001C45F5">
      <w:pPr>
        <w:pStyle w:val="ListParagraph"/>
        <w:numPr>
          <w:ilvl w:val="1"/>
          <w:numId w:val="1"/>
        </w:numPr>
      </w:pPr>
      <w:bookmarkStart w:id="0" w:name="_Hlk49843687"/>
      <w:r>
        <w:t>General status of Informal Working Group and Test Group</w:t>
      </w:r>
    </w:p>
    <w:bookmarkEnd w:id="0"/>
    <w:p w14:paraId="0DBC870C" w14:textId="1E3C0DC5" w:rsidR="001C45F5" w:rsidRDefault="001C45F5" w:rsidP="001C45F5">
      <w:pPr>
        <w:pStyle w:val="ListParagraph"/>
        <w:numPr>
          <w:ilvl w:val="1"/>
          <w:numId w:val="1"/>
        </w:numPr>
      </w:pPr>
      <w:r>
        <w:t>Lab test plan</w:t>
      </w:r>
    </w:p>
    <w:p w14:paraId="00E8EF93" w14:textId="7FBD1870" w:rsidR="001C45F5" w:rsidRDefault="001C45F5" w:rsidP="001C45F5">
      <w:pPr>
        <w:pStyle w:val="ListParagraph"/>
        <w:numPr>
          <w:ilvl w:val="1"/>
          <w:numId w:val="1"/>
        </w:numPr>
      </w:pPr>
      <w:bookmarkStart w:id="1" w:name="_Hlk49843921"/>
      <w:r>
        <w:t>Phase 1 results summary</w:t>
      </w:r>
    </w:p>
    <w:bookmarkEnd w:id="1"/>
    <w:p w14:paraId="145F79A0" w14:textId="310CB44B" w:rsidR="001C45F5" w:rsidRDefault="001C45F5" w:rsidP="001C45F5">
      <w:pPr>
        <w:pStyle w:val="ListParagraph"/>
        <w:numPr>
          <w:ilvl w:val="1"/>
          <w:numId w:val="1"/>
        </w:numPr>
      </w:pPr>
      <w:r>
        <w:t>Phase 2 preliminary results</w:t>
      </w:r>
    </w:p>
    <w:p w14:paraId="711E3EE0" w14:textId="3A12EA7D" w:rsidR="001C45F5" w:rsidRDefault="001C45F5" w:rsidP="00C13F20">
      <w:pPr>
        <w:pStyle w:val="ListParagraph"/>
        <w:numPr>
          <w:ilvl w:val="0"/>
          <w:numId w:val="1"/>
        </w:numPr>
      </w:pPr>
      <w:r>
        <w:t>It was noted that significant amounts of data had been submitted within the last 5 days.</w:t>
      </w:r>
    </w:p>
    <w:p w14:paraId="6C6A8B59" w14:textId="58DE22AE" w:rsidR="007E0C06" w:rsidRPr="008E08A6" w:rsidRDefault="003745AC" w:rsidP="007E0C06">
      <w:pPr>
        <w:pStyle w:val="ListParagraph"/>
        <w:numPr>
          <w:ilvl w:val="0"/>
          <w:numId w:val="1"/>
        </w:numPr>
      </w:pPr>
      <w:r w:rsidRPr="008E08A6">
        <w:t>Concept proposals and test data presented</w:t>
      </w:r>
      <w:r w:rsidR="00C0694D" w:rsidRPr="008E08A6">
        <w:t xml:space="preserve"> at the meeting </w:t>
      </w:r>
      <w:r w:rsidR="00B66EE5" w:rsidRPr="008E08A6">
        <w:t xml:space="preserve">are available from the </w:t>
      </w:r>
      <w:r w:rsidR="007E0C06" w:rsidRPr="008E08A6">
        <w:t>RECHARGE</w:t>
      </w:r>
      <w:r w:rsidR="00F71B8C" w:rsidRPr="008E08A6">
        <w:t xml:space="preserve"> Website</w:t>
      </w:r>
    </w:p>
    <w:p w14:paraId="7B0E3B3C" w14:textId="014AECC7" w:rsidR="00BA5D87" w:rsidRPr="007E0C06" w:rsidRDefault="00BA5D87" w:rsidP="007E0C06">
      <w:pPr>
        <w:pStyle w:val="ListParagraph"/>
        <w:numPr>
          <w:ilvl w:val="0"/>
          <w:numId w:val="1"/>
        </w:numPr>
      </w:pPr>
      <w:r>
        <w:t>In addition, all historical documents related to the current Informal Working Group are also posted on the RECHARGE Website.</w:t>
      </w:r>
    </w:p>
    <w:p w14:paraId="4B1C642B" w14:textId="749CFAF9" w:rsidR="00D96B29" w:rsidRDefault="00AB13DD" w:rsidP="00D96B29">
      <w:pPr>
        <w:rPr>
          <w:b/>
        </w:rPr>
      </w:pPr>
      <w:r w:rsidRPr="00AB13DD">
        <w:rPr>
          <w:b/>
        </w:rPr>
        <w:t>General status of Informal Working Group and Test Group</w:t>
      </w:r>
    </w:p>
    <w:p w14:paraId="7CC86EEF" w14:textId="0310D7E5" w:rsidR="00FC3BA2" w:rsidRDefault="00AB13DD" w:rsidP="00AB13DD">
      <w:pPr>
        <w:pStyle w:val="ListParagraph"/>
        <w:numPr>
          <w:ilvl w:val="0"/>
          <w:numId w:val="1"/>
        </w:numPr>
        <w:rPr>
          <w:bCs/>
        </w:rPr>
      </w:pPr>
      <w:bookmarkStart w:id="2" w:name="_Hlk22639941"/>
      <w:r>
        <w:rPr>
          <w:bCs/>
        </w:rPr>
        <w:t>Significant testing by 8 labs since October 2019</w:t>
      </w:r>
    </w:p>
    <w:p w14:paraId="383730C0" w14:textId="7CBDBD95" w:rsidR="00AB13DD" w:rsidRDefault="00AB13DD" w:rsidP="00AB13DD">
      <w:pPr>
        <w:pStyle w:val="ListParagraph"/>
        <w:numPr>
          <w:ilvl w:val="1"/>
          <w:numId w:val="1"/>
        </w:numPr>
        <w:rPr>
          <w:bCs/>
        </w:rPr>
      </w:pPr>
      <w:r>
        <w:rPr>
          <w:bCs/>
        </w:rPr>
        <w:t>Cells tested at different states of charge</w:t>
      </w:r>
    </w:p>
    <w:p w14:paraId="161EFADD" w14:textId="3DE67F83" w:rsidR="00AB13DD" w:rsidRDefault="00AB13DD" w:rsidP="00AB13DD">
      <w:pPr>
        <w:pStyle w:val="ListParagraph"/>
        <w:numPr>
          <w:ilvl w:val="1"/>
          <w:numId w:val="1"/>
        </w:numPr>
        <w:rPr>
          <w:bCs/>
        </w:rPr>
      </w:pPr>
      <w:r>
        <w:rPr>
          <w:bCs/>
        </w:rPr>
        <w:t>Partial results were presented at this session.</w:t>
      </w:r>
    </w:p>
    <w:p w14:paraId="27B00076" w14:textId="36977B10" w:rsidR="00AB13DD" w:rsidRPr="00C13F20" w:rsidRDefault="00AB13DD" w:rsidP="00C13F20">
      <w:pPr>
        <w:pStyle w:val="ListParagraph"/>
        <w:numPr>
          <w:ilvl w:val="0"/>
          <w:numId w:val="1"/>
        </w:numPr>
        <w:rPr>
          <w:bCs/>
        </w:rPr>
      </w:pPr>
      <w:r>
        <w:rPr>
          <w:bCs/>
        </w:rPr>
        <w:t>Next scheduled session planned for December 2020 following the UN Sub-Committee Meeting in Geneva, Switzerland.</w:t>
      </w:r>
    </w:p>
    <w:bookmarkEnd w:id="2"/>
    <w:p w14:paraId="7261C9D1" w14:textId="130776B2" w:rsidR="00033DC2" w:rsidRPr="00AB13DD" w:rsidRDefault="00AB13DD" w:rsidP="00D96B29">
      <w:pPr>
        <w:rPr>
          <w:b/>
        </w:rPr>
      </w:pPr>
      <w:r w:rsidRPr="00AB13DD">
        <w:rPr>
          <w:b/>
        </w:rPr>
        <w:t>Lab Test Plan</w:t>
      </w:r>
    </w:p>
    <w:p w14:paraId="74563548" w14:textId="4EE14626" w:rsidR="00033DC2" w:rsidRDefault="00AB13DD" w:rsidP="00502A7C">
      <w:pPr>
        <w:pStyle w:val="ListParagraph"/>
        <w:numPr>
          <w:ilvl w:val="0"/>
          <w:numId w:val="1"/>
        </w:numPr>
        <w:rPr>
          <w:bCs/>
        </w:rPr>
      </w:pPr>
      <w:r>
        <w:rPr>
          <w:bCs/>
        </w:rPr>
        <w:t xml:space="preserve">Phase 1 was all about test of repeatability. 7 </w:t>
      </w:r>
      <w:proofErr w:type="spellStart"/>
      <w:r>
        <w:rPr>
          <w:bCs/>
        </w:rPr>
        <w:t>labes</w:t>
      </w:r>
      <w:proofErr w:type="spellEnd"/>
      <w:r>
        <w:rPr>
          <w:bCs/>
        </w:rPr>
        <w:t xml:space="preserve"> tested propagation in a row of 6 cells, 3 repetitions with cells at 100%.</w:t>
      </w:r>
    </w:p>
    <w:p w14:paraId="06A615D8" w14:textId="77777777" w:rsidR="00AB13DD" w:rsidRDefault="00AB13DD" w:rsidP="00502A7C">
      <w:pPr>
        <w:pStyle w:val="ListParagraph"/>
        <w:numPr>
          <w:ilvl w:val="0"/>
          <w:numId w:val="1"/>
        </w:numPr>
        <w:rPr>
          <w:bCs/>
        </w:rPr>
      </w:pPr>
      <w:r>
        <w:rPr>
          <w:bCs/>
        </w:rPr>
        <w:t xml:space="preserve">Phase 2 was to test effect of heating rate and SOC on propagation for 6 cells in a row. </w:t>
      </w:r>
    </w:p>
    <w:p w14:paraId="334CF081" w14:textId="17648745" w:rsidR="00AB13DD" w:rsidRDefault="00AB13DD" w:rsidP="00AB13DD">
      <w:pPr>
        <w:pStyle w:val="ListParagraph"/>
        <w:numPr>
          <w:ilvl w:val="1"/>
          <w:numId w:val="1"/>
        </w:numPr>
        <w:rPr>
          <w:bCs/>
        </w:rPr>
      </w:pPr>
      <w:r>
        <w:rPr>
          <w:bCs/>
        </w:rPr>
        <w:t>4 labs have submitted results on these tests.</w:t>
      </w:r>
    </w:p>
    <w:p w14:paraId="0B028021" w14:textId="77777777" w:rsidR="00AB13DD" w:rsidRDefault="00AB13DD" w:rsidP="00502A7C">
      <w:pPr>
        <w:pStyle w:val="ListParagraph"/>
        <w:numPr>
          <w:ilvl w:val="0"/>
          <w:numId w:val="1"/>
        </w:numPr>
        <w:rPr>
          <w:bCs/>
        </w:rPr>
      </w:pPr>
      <w:r>
        <w:rPr>
          <w:bCs/>
        </w:rPr>
        <w:t>Included test of effect of heating rate and SOC on propagation on gas hazards</w:t>
      </w:r>
    </w:p>
    <w:p w14:paraId="0E030651" w14:textId="77777777" w:rsidR="00AB13DD" w:rsidRDefault="00AB13DD" w:rsidP="00AB13DD">
      <w:pPr>
        <w:pStyle w:val="ListParagraph"/>
        <w:numPr>
          <w:ilvl w:val="1"/>
          <w:numId w:val="1"/>
        </w:numPr>
        <w:rPr>
          <w:bCs/>
        </w:rPr>
      </w:pPr>
      <w:r>
        <w:rPr>
          <w:bCs/>
        </w:rPr>
        <w:t xml:space="preserve"> single cell test (test series 4 and 6). </w:t>
      </w:r>
    </w:p>
    <w:p w14:paraId="5FEEB572" w14:textId="79FA2FA7" w:rsidR="00AB13DD" w:rsidRDefault="00AB13DD" w:rsidP="00AB13DD">
      <w:pPr>
        <w:pStyle w:val="ListParagraph"/>
        <w:numPr>
          <w:ilvl w:val="1"/>
          <w:numId w:val="1"/>
        </w:numPr>
        <w:rPr>
          <w:bCs/>
        </w:rPr>
      </w:pPr>
      <w:r>
        <w:rPr>
          <w:bCs/>
        </w:rPr>
        <w:t>2 labs have submitted results on these tests.</w:t>
      </w:r>
    </w:p>
    <w:p w14:paraId="1E47A1C4" w14:textId="79DD311F" w:rsidR="00185FF9" w:rsidRPr="005C33C0" w:rsidRDefault="00AB13DD" w:rsidP="00185FF9">
      <w:pPr>
        <w:rPr>
          <w:b/>
        </w:rPr>
      </w:pPr>
      <w:r w:rsidRPr="005C33C0">
        <w:rPr>
          <w:b/>
        </w:rPr>
        <w:t xml:space="preserve">Phase 1 Results Summary </w:t>
      </w:r>
    </w:p>
    <w:p w14:paraId="2C10206D" w14:textId="77777777" w:rsidR="00C175D3" w:rsidRDefault="00C175D3" w:rsidP="00C175D3">
      <w:pPr>
        <w:pStyle w:val="ListParagraph"/>
        <w:numPr>
          <w:ilvl w:val="0"/>
          <w:numId w:val="1"/>
        </w:numPr>
        <w:rPr>
          <w:bCs/>
        </w:rPr>
      </w:pPr>
      <w:r>
        <w:rPr>
          <w:bCs/>
        </w:rPr>
        <w:t>Propagation times were reviewed.</w:t>
      </w:r>
    </w:p>
    <w:p w14:paraId="01B8AD80" w14:textId="77777777" w:rsidR="00C175D3" w:rsidRDefault="00C175D3" w:rsidP="00C175D3">
      <w:pPr>
        <w:pStyle w:val="ListParagraph"/>
        <w:numPr>
          <w:ilvl w:val="1"/>
          <w:numId w:val="45"/>
        </w:numPr>
        <w:rPr>
          <w:bCs/>
        </w:rPr>
      </w:pPr>
      <w:r>
        <w:rPr>
          <w:bCs/>
        </w:rPr>
        <w:t xml:space="preserve">Some labs experienced long propagation times (up to 190 seconds for cells), while other labs experienced much shorter times (20-60 seconds) for cylindrical cells. </w:t>
      </w:r>
    </w:p>
    <w:p w14:paraId="24E4A7F2" w14:textId="77777777" w:rsidR="00C175D3" w:rsidRDefault="00C175D3" w:rsidP="00C175D3">
      <w:pPr>
        <w:pStyle w:val="ListParagraph"/>
        <w:numPr>
          <w:ilvl w:val="1"/>
          <w:numId w:val="45"/>
        </w:numPr>
        <w:rPr>
          <w:bCs/>
        </w:rPr>
      </w:pPr>
      <w:r>
        <w:rPr>
          <w:bCs/>
        </w:rPr>
        <w:t>Pouch cells propagation times were much shorter but were similar across all labs.</w:t>
      </w:r>
    </w:p>
    <w:p w14:paraId="730BBB57" w14:textId="7E1DFCDE" w:rsidR="00C175D3" w:rsidRDefault="00C175D3" w:rsidP="00C175D3">
      <w:pPr>
        <w:pStyle w:val="ListParagraph"/>
        <w:numPr>
          <w:ilvl w:val="0"/>
          <w:numId w:val="1"/>
        </w:numPr>
        <w:rPr>
          <w:bCs/>
        </w:rPr>
      </w:pPr>
      <w:r>
        <w:rPr>
          <w:bCs/>
        </w:rPr>
        <w:t>Max temperatures</w:t>
      </w:r>
    </w:p>
    <w:p w14:paraId="5F7ADB0A" w14:textId="5E9C9DB3" w:rsidR="00C175D3" w:rsidRDefault="00C175D3" w:rsidP="00C175D3">
      <w:pPr>
        <w:pStyle w:val="ListParagraph"/>
        <w:numPr>
          <w:ilvl w:val="1"/>
          <w:numId w:val="1"/>
        </w:numPr>
        <w:rPr>
          <w:bCs/>
        </w:rPr>
      </w:pPr>
      <w:r>
        <w:rPr>
          <w:bCs/>
        </w:rPr>
        <w:lastRenderedPageBreak/>
        <w:t>Max cell temperatures were consistent across most tests</w:t>
      </w:r>
      <w:r w:rsidR="00CE36C0">
        <w:rPr>
          <w:bCs/>
        </w:rPr>
        <w:t xml:space="preserve"> (800-1000 </w:t>
      </w:r>
      <w:proofErr w:type="spellStart"/>
      <w:r w:rsidR="00CE36C0">
        <w:rPr>
          <w:bCs/>
          <w:vertAlign w:val="superscript"/>
        </w:rPr>
        <w:t>o</w:t>
      </w:r>
      <w:r w:rsidR="00CE36C0">
        <w:rPr>
          <w:bCs/>
        </w:rPr>
        <w:t>C</w:t>
      </w:r>
      <w:proofErr w:type="spellEnd"/>
      <w:r w:rsidR="00CE36C0">
        <w:rPr>
          <w:bCs/>
        </w:rPr>
        <w:t xml:space="preserve">) with a few outliers that exceeded 1200 </w:t>
      </w:r>
      <w:proofErr w:type="spellStart"/>
      <w:r w:rsidR="00CE36C0">
        <w:rPr>
          <w:bCs/>
          <w:vertAlign w:val="superscript"/>
        </w:rPr>
        <w:t>o</w:t>
      </w:r>
      <w:r w:rsidR="00CE36C0">
        <w:rPr>
          <w:bCs/>
        </w:rPr>
        <w:t>C.</w:t>
      </w:r>
      <w:proofErr w:type="spellEnd"/>
      <w:r w:rsidR="00CE36C0">
        <w:rPr>
          <w:bCs/>
        </w:rPr>
        <w:t xml:space="preserve"> These values were the same for both cylindrical and pouch cells.</w:t>
      </w:r>
    </w:p>
    <w:p w14:paraId="4DE6F6FE" w14:textId="4F225C95" w:rsidR="00CD1984" w:rsidRPr="005C33C0" w:rsidRDefault="00AB13DD" w:rsidP="00CD1984">
      <w:pPr>
        <w:rPr>
          <w:b/>
        </w:rPr>
      </w:pPr>
      <w:r w:rsidRPr="005C33C0">
        <w:rPr>
          <w:b/>
        </w:rPr>
        <w:t>Phase 2 Preliminary results</w:t>
      </w:r>
    </w:p>
    <w:p w14:paraId="2066B339" w14:textId="5B02F5A9" w:rsidR="00CD1984" w:rsidRDefault="00CE36C0" w:rsidP="00C175D3">
      <w:pPr>
        <w:pStyle w:val="ListParagraph"/>
        <w:numPr>
          <w:ilvl w:val="0"/>
          <w:numId w:val="1"/>
        </w:numPr>
        <w:rPr>
          <w:bCs/>
        </w:rPr>
      </w:pPr>
      <w:r>
        <w:rPr>
          <w:bCs/>
        </w:rPr>
        <w:t>Effect of initiation method on max temperature</w:t>
      </w:r>
    </w:p>
    <w:p w14:paraId="32DFADA3" w14:textId="364CDA77" w:rsidR="00CE36C0" w:rsidRDefault="00CE36C0" w:rsidP="00CE36C0">
      <w:pPr>
        <w:pStyle w:val="ListParagraph"/>
        <w:numPr>
          <w:ilvl w:val="1"/>
          <w:numId w:val="1"/>
        </w:numPr>
        <w:rPr>
          <w:bCs/>
        </w:rPr>
      </w:pPr>
      <w:r>
        <w:rPr>
          <w:bCs/>
        </w:rPr>
        <w:t>Data indicated temperatures were not significantly different across all cell types and laboratories. This suggests that the method of initiation does not result in differences in the max temperature of the thermal event.</w:t>
      </w:r>
    </w:p>
    <w:p w14:paraId="3D65C652" w14:textId="69F69F0A" w:rsidR="00CE36C0" w:rsidRDefault="00CE36C0" w:rsidP="00CE36C0">
      <w:pPr>
        <w:pStyle w:val="ListParagraph"/>
        <w:numPr>
          <w:ilvl w:val="0"/>
          <w:numId w:val="1"/>
        </w:numPr>
        <w:rPr>
          <w:bCs/>
        </w:rPr>
      </w:pPr>
      <w:r>
        <w:rPr>
          <w:bCs/>
        </w:rPr>
        <w:t>Effect of heating rate on thermal runaway propagation and max temperature.</w:t>
      </w:r>
    </w:p>
    <w:p w14:paraId="403D89BA" w14:textId="657C9396" w:rsidR="00CE36C0" w:rsidRDefault="00CE36C0" w:rsidP="00CE36C0">
      <w:pPr>
        <w:pStyle w:val="ListParagraph"/>
        <w:numPr>
          <w:ilvl w:val="1"/>
          <w:numId w:val="1"/>
        </w:numPr>
        <w:rPr>
          <w:bCs/>
        </w:rPr>
      </w:pPr>
      <w:r>
        <w:rPr>
          <w:bCs/>
        </w:rPr>
        <w:t xml:space="preserve">Results were quite scattered showing no clear trend. This can be compared to </w:t>
      </w:r>
      <w:r w:rsidR="00CA5CD4">
        <w:rPr>
          <w:bCs/>
        </w:rPr>
        <w:t>other states of charge through additional tests.</w:t>
      </w:r>
    </w:p>
    <w:p w14:paraId="7736C96A" w14:textId="158AE8CF" w:rsidR="00CA5CD4" w:rsidRDefault="00CA5CD4" w:rsidP="00CE36C0">
      <w:pPr>
        <w:pStyle w:val="ListParagraph"/>
        <w:numPr>
          <w:ilvl w:val="1"/>
          <w:numId w:val="1"/>
        </w:numPr>
        <w:rPr>
          <w:bCs/>
        </w:rPr>
      </w:pPr>
      <w:r>
        <w:rPr>
          <w:bCs/>
        </w:rPr>
        <w:t>The group discussed the importance of reviewing different heating methods and determining how they impact propagation. But this will need to be reviewed in future tests.</w:t>
      </w:r>
    </w:p>
    <w:p w14:paraId="4E5593E0" w14:textId="380DDB90" w:rsidR="005C33C0" w:rsidRDefault="00CA5CD4" w:rsidP="00C175D3">
      <w:pPr>
        <w:pStyle w:val="ListParagraph"/>
        <w:numPr>
          <w:ilvl w:val="0"/>
          <w:numId w:val="1"/>
        </w:numPr>
        <w:rPr>
          <w:bCs/>
        </w:rPr>
      </w:pPr>
      <w:r>
        <w:rPr>
          <w:bCs/>
        </w:rPr>
        <w:t xml:space="preserve">Stability of the max temperature during </w:t>
      </w:r>
      <w:proofErr w:type="spellStart"/>
      <w:r>
        <w:rPr>
          <w:bCs/>
        </w:rPr>
        <w:t>self propagation</w:t>
      </w:r>
      <w:proofErr w:type="spellEnd"/>
      <w:r>
        <w:rPr>
          <w:bCs/>
        </w:rPr>
        <w:t xml:space="preserve"> at various SOC</w:t>
      </w:r>
    </w:p>
    <w:p w14:paraId="06AD02B3" w14:textId="3947B9EC" w:rsidR="00CA5CD4" w:rsidRDefault="00CA5CD4" w:rsidP="00CA5CD4">
      <w:pPr>
        <w:pStyle w:val="ListParagraph"/>
        <w:numPr>
          <w:ilvl w:val="1"/>
          <w:numId w:val="1"/>
        </w:numPr>
        <w:rPr>
          <w:bCs/>
        </w:rPr>
      </w:pPr>
      <w:r>
        <w:rPr>
          <w:bCs/>
        </w:rPr>
        <w:t xml:space="preserve">Max temperature of cells (pouch and cylindrical) remained at or near 800 </w:t>
      </w:r>
      <w:proofErr w:type="spellStart"/>
      <w:r>
        <w:rPr>
          <w:bCs/>
          <w:vertAlign w:val="superscript"/>
        </w:rPr>
        <w:t>o</w:t>
      </w:r>
      <w:r>
        <w:rPr>
          <w:bCs/>
        </w:rPr>
        <w:t>C</w:t>
      </w:r>
      <w:proofErr w:type="spellEnd"/>
      <w:r>
        <w:rPr>
          <w:bCs/>
        </w:rPr>
        <w:t xml:space="preserve"> for SOC between 100% to 50%. However, at 20% SOC, propagation did not occur. </w:t>
      </w:r>
      <w:r w:rsidR="00DD4ECC">
        <w:rPr>
          <w:bCs/>
        </w:rPr>
        <w:t xml:space="preserve">Cell 1 was heated to 200-350 </w:t>
      </w:r>
      <w:proofErr w:type="spellStart"/>
      <w:r w:rsidR="00DD4ECC">
        <w:rPr>
          <w:bCs/>
          <w:vertAlign w:val="superscript"/>
        </w:rPr>
        <w:t>o</w:t>
      </w:r>
      <w:r w:rsidR="00DD4ECC">
        <w:rPr>
          <w:bCs/>
        </w:rPr>
        <w:t>C</w:t>
      </w:r>
      <w:proofErr w:type="spellEnd"/>
      <w:r w:rsidR="00DD4ECC">
        <w:rPr>
          <w:bCs/>
        </w:rPr>
        <w:t xml:space="preserve"> but adjacent cells did not heat to propagation.</w:t>
      </w:r>
    </w:p>
    <w:p w14:paraId="0FB4592C" w14:textId="3DFC0DDA" w:rsidR="00DD4ECC" w:rsidRDefault="00DD4ECC" w:rsidP="00CA5CD4">
      <w:pPr>
        <w:pStyle w:val="ListParagraph"/>
        <w:numPr>
          <w:ilvl w:val="1"/>
          <w:numId w:val="1"/>
        </w:numPr>
        <w:rPr>
          <w:bCs/>
        </w:rPr>
      </w:pPr>
      <w:r>
        <w:rPr>
          <w:bCs/>
        </w:rPr>
        <w:t>However, there were differences when comparing results from 3 different laboratories at 50% SOC. In at least one test, the cell did not propagate. This suggest there is something in the test methods that is resulting in a different result.</w:t>
      </w:r>
    </w:p>
    <w:p w14:paraId="09AC3FC3" w14:textId="195A257C" w:rsidR="00DD4ECC" w:rsidRDefault="00DD4ECC" w:rsidP="00DD4ECC">
      <w:pPr>
        <w:pStyle w:val="ListParagraph"/>
        <w:numPr>
          <w:ilvl w:val="0"/>
          <w:numId w:val="1"/>
        </w:numPr>
        <w:rPr>
          <w:bCs/>
        </w:rPr>
      </w:pPr>
      <w:r>
        <w:rPr>
          <w:bCs/>
        </w:rPr>
        <w:t>Effect of SOC and type of cell on Thermal run-away propagation</w:t>
      </w:r>
    </w:p>
    <w:p w14:paraId="325CB3AE" w14:textId="44F5C818" w:rsidR="00DD4ECC" w:rsidRDefault="00DD4ECC" w:rsidP="00DD4ECC">
      <w:pPr>
        <w:pStyle w:val="ListParagraph"/>
        <w:numPr>
          <w:ilvl w:val="1"/>
          <w:numId w:val="1"/>
        </w:numPr>
        <w:rPr>
          <w:bCs/>
        </w:rPr>
      </w:pPr>
      <w:r>
        <w:rPr>
          <w:bCs/>
        </w:rPr>
        <w:t>Data suggests propagation rate is more sensitive to shape than max temperature. Cylindrical cells take longer to propagate, but neither will propagate if there is not enough energy in the system.</w:t>
      </w:r>
    </w:p>
    <w:p w14:paraId="240A2713" w14:textId="2E1D7142" w:rsidR="00DD4ECC" w:rsidRDefault="00DD4ECC" w:rsidP="00DD4ECC">
      <w:pPr>
        <w:pStyle w:val="ListParagraph"/>
        <w:numPr>
          <w:ilvl w:val="0"/>
          <w:numId w:val="1"/>
        </w:numPr>
        <w:rPr>
          <w:bCs/>
        </w:rPr>
      </w:pPr>
      <w:r>
        <w:rPr>
          <w:bCs/>
        </w:rPr>
        <w:t>Review of gas during tests</w:t>
      </w:r>
    </w:p>
    <w:p w14:paraId="56D31C7C" w14:textId="10ADED63" w:rsidR="00F82AFA" w:rsidRDefault="00F82AFA" w:rsidP="00DD4ECC">
      <w:pPr>
        <w:pStyle w:val="ListParagraph"/>
        <w:numPr>
          <w:ilvl w:val="1"/>
          <w:numId w:val="1"/>
        </w:numPr>
        <w:rPr>
          <w:bCs/>
        </w:rPr>
      </w:pPr>
      <w:r>
        <w:rPr>
          <w:bCs/>
        </w:rPr>
        <w:t xml:space="preserve">Test was conducted on single cell with gas collected in combustion chamber. </w:t>
      </w:r>
    </w:p>
    <w:p w14:paraId="3A8EC1D3" w14:textId="46CA37FF" w:rsidR="00DD4ECC" w:rsidRDefault="00F82AFA" w:rsidP="00DD4ECC">
      <w:pPr>
        <w:pStyle w:val="ListParagraph"/>
        <w:numPr>
          <w:ilvl w:val="1"/>
          <w:numId w:val="1"/>
        </w:numPr>
        <w:rPr>
          <w:bCs/>
        </w:rPr>
      </w:pPr>
      <w:r>
        <w:rPr>
          <w:bCs/>
        </w:rPr>
        <w:t xml:space="preserve">Data presented for gas provided </w:t>
      </w:r>
      <w:proofErr w:type="gramStart"/>
      <w:r>
        <w:rPr>
          <w:bCs/>
        </w:rPr>
        <w:t>less</w:t>
      </w:r>
      <w:proofErr w:type="gramEnd"/>
      <w:r>
        <w:rPr>
          <w:bCs/>
        </w:rPr>
        <w:t xml:space="preserve"> clear results. Additional analysis will need to be conducted.</w:t>
      </w:r>
    </w:p>
    <w:p w14:paraId="1FB0F882" w14:textId="481271D9" w:rsidR="00F82AFA" w:rsidRDefault="00F82AFA" w:rsidP="00DD4ECC">
      <w:pPr>
        <w:pStyle w:val="ListParagraph"/>
        <w:numPr>
          <w:ilvl w:val="1"/>
          <w:numId w:val="1"/>
        </w:numPr>
        <w:rPr>
          <w:bCs/>
        </w:rPr>
      </w:pPr>
      <w:r>
        <w:rPr>
          <w:bCs/>
        </w:rPr>
        <w:t>Heating rate appears to impact max temperature reached.</w:t>
      </w:r>
    </w:p>
    <w:p w14:paraId="06A65B1E" w14:textId="5F84E99A" w:rsidR="00F82AFA" w:rsidRDefault="00F82AFA" w:rsidP="00DD4ECC">
      <w:pPr>
        <w:pStyle w:val="ListParagraph"/>
        <w:numPr>
          <w:ilvl w:val="1"/>
          <w:numId w:val="1"/>
        </w:numPr>
        <w:rPr>
          <w:bCs/>
        </w:rPr>
      </w:pPr>
      <w:r>
        <w:rPr>
          <w:bCs/>
        </w:rPr>
        <w:t xml:space="preserve">Percentage of gas (CO2 and CO) produced was similar. </w:t>
      </w:r>
    </w:p>
    <w:p w14:paraId="09029868" w14:textId="403F501E" w:rsidR="00F82AFA" w:rsidRDefault="00F82AFA" w:rsidP="00DD4ECC">
      <w:pPr>
        <w:pStyle w:val="ListParagraph"/>
        <w:numPr>
          <w:ilvl w:val="1"/>
          <w:numId w:val="1"/>
        </w:numPr>
        <w:rPr>
          <w:bCs/>
        </w:rPr>
      </w:pPr>
      <w:r>
        <w:rPr>
          <w:bCs/>
        </w:rPr>
        <w:t xml:space="preserve">HF and HCl production were different for pouch and cylindrical cell. However, this may be due to different manufacturers between the pouch and cylindrical cells. </w:t>
      </w:r>
      <w:r w:rsidR="004F60A9">
        <w:rPr>
          <w:bCs/>
        </w:rPr>
        <w:t>It was also noted that HF is highly reactive and very difficult to measure.</w:t>
      </w:r>
    </w:p>
    <w:p w14:paraId="27435376" w14:textId="414F827A" w:rsidR="004F60A9" w:rsidRDefault="004F60A9" w:rsidP="00DD4ECC">
      <w:pPr>
        <w:pStyle w:val="ListParagraph"/>
        <w:numPr>
          <w:ilvl w:val="1"/>
          <w:numId w:val="1"/>
        </w:numPr>
        <w:rPr>
          <w:bCs/>
        </w:rPr>
      </w:pPr>
      <w:r>
        <w:rPr>
          <w:bCs/>
        </w:rPr>
        <w:t xml:space="preserve">Gas testing may not be available at all labs. Therefore, data reported may be reduced. There </w:t>
      </w:r>
      <w:proofErr w:type="gramStart"/>
      <w:r>
        <w:rPr>
          <w:bCs/>
        </w:rPr>
        <w:t>is</w:t>
      </w:r>
      <w:proofErr w:type="gramEnd"/>
      <w:r>
        <w:rPr>
          <w:bCs/>
        </w:rPr>
        <w:t xml:space="preserve"> already significant literature references on gases produced from lithium ion cells. Therefore, it may be better to start with existing research and compare test results to what is expected.</w:t>
      </w:r>
    </w:p>
    <w:p w14:paraId="224D5B56" w14:textId="3239C485" w:rsidR="004F60A9" w:rsidRDefault="004F60A9" w:rsidP="00DD4ECC">
      <w:pPr>
        <w:pStyle w:val="ListParagraph"/>
        <w:numPr>
          <w:ilvl w:val="1"/>
          <w:numId w:val="1"/>
        </w:numPr>
        <w:rPr>
          <w:bCs/>
        </w:rPr>
      </w:pPr>
      <w:r>
        <w:rPr>
          <w:bCs/>
        </w:rPr>
        <w:t>Effort on gas production could ultimately encourage safer cell designs by demonstrating what is the worst case for gas production.</w:t>
      </w:r>
    </w:p>
    <w:p w14:paraId="6D34EAEC" w14:textId="4BF4BC4E" w:rsidR="004F60A9" w:rsidRPr="00117A0B" w:rsidRDefault="004F60A9" w:rsidP="004F60A9">
      <w:pPr>
        <w:rPr>
          <w:b/>
        </w:rPr>
      </w:pPr>
      <w:r w:rsidRPr="00117A0B">
        <w:rPr>
          <w:b/>
        </w:rPr>
        <w:t xml:space="preserve">Possible </w:t>
      </w:r>
      <w:r w:rsidR="00C13F20" w:rsidRPr="00117A0B">
        <w:rPr>
          <w:b/>
        </w:rPr>
        <w:t xml:space="preserve">Conclusions </w:t>
      </w:r>
    </w:p>
    <w:p w14:paraId="0FE34393" w14:textId="5C2BF0F9" w:rsidR="004F60A9" w:rsidRDefault="00C13F20" w:rsidP="00C13F20">
      <w:pPr>
        <w:pStyle w:val="ListParagraph"/>
        <w:numPr>
          <w:ilvl w:val="0"/>
          <w:numId w:val="1"/>
        </w:numPr>
        <w:rPr>
          <w:bCs/>
        </w:rPr>
      </w:pPr>
      <w:r>
        <w:rPr>
          <w:bCs/>
        </w:rPr>
        <w:t>L</w:t>
      </w:r>
      <w:r w:rsidR="004F60A9">
        <w:rPr>
          <w:bCs/>
        </w:rPr>
        <w:t>ithium batteries hazard characterization</w:t>
      </w:r>
    </w:p>
    <w:p w14:paraId="2BE9837F" w14:textId="26198567" w:rsidR="004F60A9" w:rsidRDefault="004F60A9" w:rsidP="004F60A9">
      <w:pPr>
        <w:pStyle w:val="ListParagraph"/>
        <w:numPr>
          <w:ilvl w:val="1"/>
          <w:numId w:val="46"/>
        </w:numPr>
        <w:rPr>
          <w:bCs/>
        </w:rPr>
      </w:pPr>
      <w:r>
        <w:rPr>
          <w:bCs/>
        </w:rPr>
        <w:lastRenderedPageBreak/>
        <w:t xml:space="preserve">Tests demonstrate some level of reproducibility of the </w:t>
      </w:r>
      <w:r w:rsidR="00C13F20">
        <w:rPr>
          <w:bCs/>
        </w:rPr>
        <w:t>thermal</w:t>
      </w:r>
      <w:r>
        <w:rPr>
          <w:bCs/>
        </w:rPr>
        <w:t xml:space="preserve"> runaway hazards, but still needs </w:t>
      </w:r>
      <w:r w:rsidR="00C13F20">
        <w:rPr>
          <w:bCs/>
        </w:rPr>
        <w:t>analysis</w:t>
      </w:r>
      <w:r>
        <w:rPr>
          <w:bCs/>
        </w:rPr>
        <w:t xml:space="preserve"> for </w:t>
      </w:r>
      <w:r w:rsidR="00C13F20">
        <w:rPr>
          <w:bCs/>
        </w:rPr>
        <w:t>characterization</w:t>
      </w:r>
      <w:r>
        <w:rPr>
          <w:bCs/>
        </w:rPr>
        <w:t xml:space="preserve"> of it, </w:t>
      </w:r>
      <w:r w:rsidR="00C13F20">
        <w:rPr>
          <w:bCs/>
        </w:rPr>
        <w:t>particularly</w:t>
      </w:r>
      <w:r>
        <w:rPr>
          <w:bCs/>
        </w:rPr>
        <w:t xml:space="preserve"> for gas production</w:t>
      </w:r>
      <w:r w:rsidR="00C13F20">
        <w:rPr>
          <w:bCs/>
        </w:rPr>
        <w:t>.</w:t>
      </w:r>
    </w:p>
    <w:p w14:paraId="522774AC" w14:textId="22EC4D78" w:rsidR="004F60A9" w:rsidRDefault="004F60A9" w:rsidP="004F60A9">
      <w:pPr>
        <w:pStyle w:val="ListParagraph"/>
        <w:numPr>
          <w:ilvl w:val="1"/>
          <w:numId w:val="46"/>
        </w:numPr>
        <w:rPr>
          <w:bCs/>
        </w:rPr>
      </w:pPr>
      <w:r>
        <w:rPr>
          <w:bCs/>
        </w:rPr>
        <w:t>Some key parameters influencing the hazards per cell, and their propagation</w:t>
      </w:r>
      <w:r w:rsidR="00C13F20">
        <w:rPr>
          <w:bCs/>
        </w:rPr>
        <w:t>,</w:t>
      </w:r>
      <w:r>
        <w:rPr>
          <w:bCs/>
        </w:rPr>
        <w:t xml:space="preserve"> are tested (cell format, cell SOC) but may need to be completed</w:t>
      </w:r>
      <w:r w:rsidR="00C13F20">
        <w:rPr>
          <w:bCs/>
        </w:rPr>
        <w:t>.</w:t>
      </w:r>
    </w:p>
    <w:p w14:paraId="3CDC56B4" w14:textId="66348F32" w:rsidR="004F60A9" w:rsidRDefault="004F60A9" w:rsidP="00C13F20">
      <w:pPr>
        <w:pStyle w:val="ListParagraph"/>
        <w:numPr>
          <w:ilvl w:val="0"/>
          <w:numId w:val="1"/>
        </w:numPr>
        <w:rPr>
          <w:bCs/>
        </w:rPr>
      </w:pPr>
      <w:r>
        <w:rPr>
          <w:bCs/>
        </w:rPr>
        <w:t>Test Method</w:t>
      </w:r>
    </w:p>
    <w:p w14:paraId="09665EF0" w14:textId="6C3ECBDC" w:rsidR="004F60A9" w:rsidRDefault="004F60A9" w:rsidP="004F60A9">
      <w:pPr>
        <w:pStyle w:val="ListParagraph"/>
        <w:numPr>
          <w:ilvl w:val="1"/>
          <w:numId w:val="46"/>
        </w:numPr>
        <w:rPr>
          <w:bCs/>
        </w:rPr>
      </w:pPr>
      <w:r>
        <w:rPr>
          <w:bCs/>
        </w:rPr>
        <w:t xml:space="preserve">The heater method provides a reproducibility way to </w:t>
      </w:r>
      <w:r w:rsidR="00C13F20">
        <w:rPr>
          <w:bCs/>
        </w:rPr>
        <w:t>initiate</w:t>
      </w:r>
      <w:r>
        <w:rPr>
          <w:bCs/>
        </w:rPr>
        <w:t xml:space="preserve"> a thermal runaway. Limit of conditions still need to be </w:t>
      </w:r>
      <w:r w:rsidR="00C13F20">
        <w:rPr>
          <w:bCs/>
        </w:rPr>
        <w:t>detailed</w:t>
      </w:r>
      <w:r>
        <w:rPr>
          <w:bCs/>
        </w:rPr>
        <w:t xml:space="preserve"> (heating rates, heater types, …)</w:t>
      </w:r>
    </w:p>
    <w:p w14:paraId="74D6DF46" w14:textId="08BDF948" w:rsidR="004F60A9" w:rsidRDefault="004F60A9" w:rsidP="004F60A9">
      <w:pPr>
        <w:pStyle w:val="ListParagraph"/>
        <w:numPr>
          <w:ilvl w:val="1"/>
          <w:numId w:val="46"/>
        </w:numPr>
        <w:rPr>
          <w:bCs/>
        </w:rPr>
      </w:pPr>
      <w:r>
        <w:rPr>
          <w:bCs/>
        </w:rPr>
        <w:t>The TR obta</w:t>
      </w:r>
      <w:r w:rsidR="00C13F20">
        <w:rPr>
          <w:bCs/>
        </w:rPr>
        <w:t xml:space="preserve">ined by the heater is close to the one obtained by </w:t>
      </w:r>
      <w:proofErr w:type="spellStart"/>
      <w:r w:rsidR="00C13F20">
        <w:rPr>
          <w:bCs/>
        </w:rPr>
        <w:t>self propagation</w:t>
      </w:r>
      <w:proofErr w:type="spellEnd"/>
      <w:r w:rsidR="00C13F20">
        <w:rPr>
          <w:bCs/>
        </w:rPr>
        <w:t>, although the propagation time is very different, demonstrating some robustness to the method.</w:t>
      </w:r>
    </w:p>
    <w:p w14:paraId="4CDC33E7" w14:textId="6FF0CCD5" w:rsidR="00C13F20" w:rsidRDefault="00C13F20" w:rsidP="00C13F20">
      <w:pPr>
        <w:pStyle w:val="ListParagraph"/>
        <w:numPr>
          <w:ilvl w:val="0"/>
          <w:numId w:val="1"/>
        </w:numPr>
        <w:rPr>
          <w:bCs/>
        </w:rPr>
      </w:pPr>
      <w:r>
        <w:rPr>
          <w:bCs/>
        </w:rPr>
        <w:t>Reproducibility between labs</w:t>
      </w:r>
    </w:p>
    <w:p w14:paraId="03EEFED2" w14:textId="3BDB1F02" w:rsidR="00C13F20" w:rsidRDefault="00C13F20" w:rsidP="00C13F20">
      <w:pPr>
        <w:pStyle w:val="ListParagraph"/>
        <w:numPr>
          <w:ilvl w:val="1"/>
          <w:numId w:val="46"/>
        </w:numPr>
        <w:rPr>
          <w:bCs/>
        </w:rPr>
      </w:pPr>
      <w:r>
        <w:rPr>
          <w:bCs/>
        </w:rPr>
        <w:t>Larger differences between labs than within a single lab</w:t>
      </w:r>
    </w:p>
    <w:p w14:paraId="60415E1A" w14:textId="201123C7" w:rsidR="00C13F20" w:rsidRDefault="00C13F20" w:rsidP="00C13F20">
      <w:pPr>
        <w:pStyle w:val="ListParagraph"/>
        <w:numPr>
          <w:ilvl w:val="2"/>
          <w:numId w:val="46"/>
        </w:numPr>
        <w:rPr>
          <w:bCs/>
        </w:rPr>
      </w:pPr>
      <w:r>
        <w:rPr>
          <w:bCs/>
        </w:rPr>
        <w:t>Test description will have to be more specific and precise</w:t>
      </w:r>
    </w:p>
    <w:p w14:paraId="4C964490" w14:textId="2B2E6F1F" w:rsidR="00C13F20" w:rsidRDefault="00C13F20" w:rsidP="00C13F20">
      <w:pPr>
        <w:pStyle w:val="ListParagraph"/>
        <w:numPr>
          <w:ilvl w:val="2"/>
          <w:numId w:val="46"/>
        </w:numPr>
        <w:rPr>
          <w:bCs/>
        </w:rPr>
      </w:pPr>
      <w:r>
        <w:rPr>
          <w:bCs/>
        </w:rPr>
        <w:t>Identified effect of</w:t>
      </w:r>
    </w:p>
    <w:p w14:paraId="2F69B8ED" w14:textId="50538175" w:rsidR="00C13F20" w:rsidRDefault="00C13F20" w:rsidP="00C13F20">
      <w:pPr>
        <w:pStyle w:val="ListParagraph"/>
        <w:numPr>
          <w:ilvl w:val="3"/>
          <w:numId w:val="46"/>
        </w:numPr>
        <w:rPr>
          <w:bCs/>
        </w:rPr>
      </w:pPr>
      <w:r>
        <w:rPr>
          <w:bCs/>
        </w:rPr>
        <w:t>Absence of lid on test chamber</w:t>
      </w:r>
    </w:p>
    <w:p w14:paraId="2E9A39BA" w14:textId="48D6EBB6" w:rsidR="00C13F20" w:rsidRDefault="00C13F20" w:rsidP="00C13F20">
      <w:pPr>
        <w:pStyle w:val="ListParagraph"/>
        <w:numPr>
          <w:ilvl w:val="3"/>
          <w:numId w:val="46"/>
        </w:numPr>
        <w:rPr>
          <w:bCs/>
        </w:rPr>
      </w:pPr>
      <w:r>
        <w:rPr>
          <w:bCs/>
        </w:rPr>
        <w:t>Various efforts for compression during test</w:t>
      </w:r>
    </w:p>
    <w:p w14:paraId="781D6FF8" w14:textId="77EB7F72" w:rsidR="00C13F20" w:rsidRDefault="00C13F20" w:rsidP="00C13F20">
      <w:pPr>
        <w:pStyle w:val="ListParagraph"/>
        <w:numPr>
          <w:ilvl w:val="3"/>
          <w:numId w:val="46"/>
        </w:numPr>
        <w:rPr>
          <w:bCs/>
        </w:rPr>
      </w:pPr>
      <w:r>
        <w:rPr>
          <w:bCs/>
        </w:rPr>
        <w:t>Possibly heating rate range</w:t>
      </w:r>
    </w:p>
    <w:p w14:paraId="20853758" w14:textId="283F0A36" w:rsidR="00C13F20" w:rsidRDefault="00C13F20" w:rsidP="00C13F20">
      <w:pPr>
        <w:pStyle w:val="ListParagraph"/>
        <w:numPr>
          <w:ilvl w:val="3"/>
          <w:numId w:val="46"/>
        </w:numPr>
        <w:rPr>
          <w:bCs/>
        </w:rPr>
      </w:pPr>
      <w:r>
        <w:rPr>
          <w:bCs/>
        </w:rPr>
        <w:t>Others to be discussed…</w:t>
      </w:r>
    </w:p>
    <w:p w14:paraId="15779063" w14:textId="43C9BF0B" w:rsidR="00114BBC" w:rsidRDefault="00114BBC" w:rsidP="00114BBC">
      <w:pPr>
        <w:pStyle w:val="ListParagraph"/>
        <w:numPr>
          <w:ilvl w:val="0"/>
          <w:numId w:val="46"/>
        </w:numPr>
        <w:rPr>
          <w:bCs/>
        </w:rPr>
      </w:pPr>
      <w:r>
        <w:rPr>
          <w:bCs/>
        </w:rPr>
        <w:t>The group discussed other topics that were not specially measured.</w:t>
      </w:r>
    </w:p>
    <w:p w14:paraId="1B017522" w14:textId="4513F607" w:rsidR="00114BBC" w:rsidRPr="00117A0B" w:rsidRDefault="00114BBC" w:rsidP="00117A0B">
      <w:pPr>
        <w:pStyle w:val="ListParagraph"/>
        <w:numPr>
          <w:ilvl w:val="1"/>
          <w:numId w:val="46"/>
        </w:numPr>
        <w:rPr>
          <w:bCs/>
        </w:rPr>
      </w:pPr>
      <w:r>
        <w:rPr>
          <w:bCs/>
        </w:rPr>
        <w:t xml:space="preserve">The peak temperature and duration of reaction. Concerns over peak temperature and the ability to melt aluminum is of concern to the air mode. Experience has suggested that while peak temperature can exceed 600 </w:t>
      </w:r>
      <w:proofErr w:type="spellStart"/>
      <w:r>
        <w:rPr>
          <w:bCs/>
          <w:vertAlign w:val="superscript"/>
        </w:rPr>
        <w:t>o</w:t>
      </w:r>
      <w:r>
        <w:rPr>
          <w:bCs/>
        </w:rPr>
        <w:t>C</w:t>
      </w:r>
      <w:proofErr w:type="spellEnd"/>
      <w:r>
        <w:rPr>
          <w:bCs/>
        </w:rPr>
        <w:t xml:space="preserve"> and aluminum that is part of the cell/battery may melt, this is due to the concentration of heat in the cell and would not represent the same conditions if released or ejected from the cell or package. Additional testing would be necessary to confirm this opinion.</w:t>
      </w:r>
    </w:p>
    <w:p w14:paraId="1EAFDE3C" w14:textId="33A8E6AC" w:rsidR="00D430EB" w:rsidRDefault="00D430EB" w:rsidP="009C27AC">
      <w:pPr>
        <w:rPr>
          <w:b/>
          <w:iCs/>
        </w:rPr>
      </w:pPr>
      <w:r>
        <w:rPr>
          <w:b/>
          <w:iCs/>
        </w:rPr>
        <w:t xml:space="preserve">Next </w:t>
      </w:r>
      <w:r w:rsidR="008E1CC3">
        <w:rPr>
          <w:b/>
          <w:iCs/>
        </w:rPr>
        <w:t>Steps</w:t>
      </w:r>
    </w:p>
    <w:p w14:paraId="517F6DFA" w14:textId="73BEBD73" w:rsidR="00D430EB" w:rsidRPr="008E1CC3" w:rsidRDefault="00C13F20" w:rsidP="00C13F20">
      <w:pPr>
        <w:pStyle w:val="ListParagraph"/>
        <w:numPr>
          <w:ilvl w:val="0"/>
          <w:numId w:val="1"/>
        </w:numPr>
        <w:rPr>
          <w:b/>
          <w:iCs/>
        </w:rPr>
      </w:pPr>
      <w:r>
        <w:rPr>
          <w:bCs/>
          <w:iCs/>
        </w:rPr>
        <w:t>Complete the tests table and analysis</w:t>
      </w:r>
      <w:r w:rsidR="008E1CC3">
        <w:rPr>
          <w:bCs/>
          <w:iCs/>
        </w:rPr>
        <w:t xml:space="preserve"> (anonymized labs names)</w:t>
      </w:r>
    </w:p>
    <w:p w14:paraId="7F92345E" w14:textId="2D81AB31" w:rsidR="008E1CC3" w:rsidRPr="008E1CC3" w:rsidRDefault="008E1CC3" w:rsidP="00C13F20">
      <w:pPr>
        <w:pStyle w:val="ListParagraph"/>
        <w:numPr>
          <w:ilvl w:val="0"/>
          <w:numId w:val="1"/>
        </w:numPr>
        <w:rPr>
          <w:b/>
          <w:iCs/>
        </w:rPr>
      </w:pPr>
      <w:r>
        <w:rPr>
          <w:bCs/>
          <w:iCs/>
        </w:rPr>
        <w:t>Circulate to all labs for review</w:t>
      </w:r>
    </w:p>
    <w:p w14:paraId="62913BBC" w14:textId="268ECAB1" w:rsidR="008E1CC3" w:rsidRPr="008E1CC3" w:rsidRDefault="008E1CC3" w:rsidP="00C13F20">
      <w:pPr>
        <w:pStyle w:val="ListParagraph"/>
        <w:numPr>
          <w:ilvl w:val="0"/>
          <w:numId w:val="1"/>
        </w:numPr>
        <w:rPr>
          <w:b/>
          <w:iCs/>
        </w:rPr>
      </w:pPr>
      <w:r>
        <w:rPr>
          <w:bCs/>
          <w:iCs/>
        </w:rPr>
        <w:t>Further elaborate on the pending issues to prepare the December Meeting</w:t>
      </w:r>
    </w:p>
    <w:p w14:paraId="449C17CA" w14:textId="4629DB0D" w:rsidR="008E1CC3" w:rsidRPr="008E1CC3" w:rsidRDefault="008E1CC3" w:rsidP="008E1CC3">
      <w:pPr>
        <w:pStyle w:val="ListParagraph"/>
        <w:numPr>
          <w:ilvl w:val="1"/>
          <w:numId w:val="1"/>
        </w:numPr>
        <w:rPr>
          <w:b/>
          <w:iCs/>
        </w:rPr>
      </w:pPr>
      <w:r>
        <w:rPr>
          <w:bCs/>
          <w:iCs/>
        </w:rPr>
        <w:t>Hazard characterization</w:t>
      </w:r>
    </w:p>
    <w:p w14:paraId="4EC56F0B" w14:textId="42B16954" w:rsidR="008E1CC3" w:rsidRPr="008E1CC3" w:rsidRDefault="008E1CC3" w:rsidP="008E1CC3">
      <w:pPr>
        <w:pStyle w:val="ListParagraph"/>
        <w:numPr>
          <w:ilvl w:val="1"/>
          <w:numId w:val="1"/>
        </w:numPr>
        <w:rPr>
          <w:b/>
          <w:iCs/>
        </w:rPr>
      </w:pPr>
      <w:r>
        <w:rPr>
          <w:bCs/>
          <w:iCs/>
        </w:rPr>
        <w:t>Method description</w:t>
      </w:r>
    </w:p>
    <w:p w14:paraId="50E1AB12" w14:textId="21E034E0" w:rsidR="008E1CC3" w:rsidRPr="008E1CC3" w:rsidRDefault="008E1CC3" w:rsidP="008E1CC3">
      <w:pPr>
        <w:pStyle w:val="ListParagraph"/>
        <w:numPr>
          <w:ilvl w:val="1"/>
          <w:numId w:val="1"/>
        </w:numPr>
        <w:rPr>
          <w:b/>
          <w:iCs/>
        </w:rPr>
      </w:pPr>
      <w:r>
        <w:rPr>
          <w:bCs/>
          <w:iCs/>
        </w:rPr>
        <w:t>Labs comparison</w:t>
      </w:r>
    </w:p>
    <w:p w14:paraId="31593EF5" w14:textId="27273545" w:rsidR="008E1CC3" w:rsidRPr="00114BBC" w:rsidRDefault="00B83720" w:rsidP="008E1CC3">
      <w:pPr>
        <w:pStyle w:val="ListParagraph"/>
        <w:numPr>
          <w:ilvl w:val="0"/>
          <w:numId w:val="1"/>
        </w:numPr>
        <w:rPr>
          <w:b/>
          <w:iCs/>
        </w:rPr>
      </w:pPr>
      <w:r>
        <w:rPr>
          <w:bCs/>
          <w:iCs/>
        </w:rPr>
        <w:t>Review how testing supports larger effort on classification of lithium batteries in transport.</w:t>
      </w:r>
    </w:p>
    <w:p w14:paraId="090D461A" w14:textId="63026D66" w:rsidR="00114BBC" w:rsidRPr="00117A0B" w:rsidRDefault="00114BBC" w:rsidP="008E1CC3">
      <w:pPr>
        <w:pStyle w:val="ListParagraph"/>
        <w:numPr>
          <w:ilvl w:val="0"/>
          <w:numId w:val="1"/>
        </w:numPr>
        <w:rPr>
          <w:b/>
          <w:iCs/>
        </w:rPr>
      </w:pPr>
      <w:r>
        <w:rPr>
          <w:bCs/>
          <w:iCs/>
        </w:rPr>
        <w:t xml:space="preserve">The group </w:t>
      </w:r>
      <w:r w:rsidR="00016BE5">
        <w:rPr>
          <w:bCs/>
          <w:iCs/>
        </w:rPr>
        <w:t>was reminded that the mandate of the WG is to characterize the hazards and define tests for lithium batteries, not develop transport conditions. Thus</w:t>
      </w:r>
      <w:r w:rsidR="00117A0B">
        <w:rPr>
          <w:bCs/>
          <w:iCs/>
        </w:rPr>
        <w:t>,</w:t>
      </w:r>
      <w:r w:rsidR="00016BE5">
        <w:rPr>
          <w:bCs/>
          <w:iCs/>
        </w:rPr>
        <w:t xml:space="preserve"> the future efforts need to remain focused on hazard characterization on lithium ion AND metal cells and batteries and determine whether those hazards can be subdivided into relative risks.</w:t>
      </w:r>
    </w:p>
    <w:p w14:paraId="6F2BCB67" w14:textId="207EF9D6" w:rsidR="00117A0B" w:rsidRPr="008E1CC3" w:rsidRDefault="00117A0B" w:rsidP="008E1CC3">
      <w:pPr>
        <w:pStyle w:val="ListParagraph"/>
        <w:numPr>
          <w:ilvl w:val="0"/>
          <w:numId w:val="1"/>
        </w:numPr>
        <w:rPr>
          <w:b/>
          <w:iCs/>
        </w:rPr>
      </w:pPr>
      <w:r>
        <w:rPr>
          <w:bCs/>
          <w:iCs/>
        </w:rPr>
        <w:t>BAM noted they are conducting research on existing battery data available in literature on different battery types and would present the information at the next session. It was noted that the testing being conducted by the group was to collect data that is currently not available. A comparison between what has been published and our testing results would be beneficial.</w:t>
      </w:r>
    </w:p>
    <w:p w14:paraId="29AA94D1" w14:textId="0832FAD4" w:rsidR="00D0551E" w:rsidRPr="00BF2152" w:rsidRDefault="00D0551E" w:rsidP="00D0551E">
      <w:pPr>
        <w:rPr>
          <w:b/>
        </w:rPr>
      </w:pPr>
      <w:r w:rsidRPr="00BF2152">
        <w:rPr>
          <w:b/>
        </w:rPr>
        <w:t>Schedule of next meetings</w:t>
      </w:r>
    </w:p>
    <w:p w14:paraId="101BCFEC" w14:textId="56BC0228" w:rsidR="00D0551E" w:rsidRDefault="00D0551E" w:rsidP="00C13F20">
      <w:pPr>
        <w:pStyle w:val="ListParagraph"/>
        <w:numPr>
          <w:ilvl w:val="0"/>
          <w:numId w:val="1"/>
        </w:numPr>
      </w:pPr>
      <w:r>
        <w:lastRenderedPageBreak/>
        <w:t>The following timeline is suggested for future actions:</w:t>
      </w:r>
    </w:p>
    <w:p w14:paraId="05AB9991" w14:textId="508DDD8B" w:rsidR="000D6893" w:rsidRDefault="00016BE5" w:rsidP="003745AC">
      <w:pPr>
        <w:pStyle w:val="ListParagraph"/>
        <w:numPr>
          <w:ilvl w:val="1"/>
          <w:numId w:val="30"/>
        </w:numPr>
      </w:pPr>
      <w:r>
        <w:t>9-10 December 2020</w:t>
      </w:r>
      <w:r w:rsidR="000D6893">
        <w:t xml:space="preserve"> </w:t>
      </w:r>
      <w:r>
        <w:t>–</w:t>
      </w:r>
      <w:r w:rsidR="000D6893">
        <w:t xml:space="preserve"> </w:t>
      </w:r>
      <w:r>
        <w:t>IATA Center – Geneva, Switzerland</w:t>
      </w:r>
    </w:p>
    <w:p w14:paraId="25E79C66" w14:textId="77777777" w:rsidR="001F0ED1" w:rsidRDefault="001F0ED1" w:rsidP="00F902A2">
      <w:pPr>
        <w:pStyle w:val="ListParagraph"/>
        <w:ind w:left="0"/>
        <w:rPr>
          <w:b/>
        </w:rPr>
      </w:pPr>
    </w:p>
    <w:sectPr w:rsidR="001F0ED1" w:rsidSect="003F296E">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4A6BB" w14:textId="77777777" w:rsidR="00C050FC" w:rsidRDefault="00C050FC" w:rsidP="003A128D">
      <w:pPr>
        <w:spacing w:after="0" w:line="240" w:lineRule="auto"/>
      </w:pPr>
      <w:r>
        <w:separator/>
      </w:r>
    </w:p>
  </w:endnote>
  <w:endnote w:type="continuationSeparator" w:id="0">
    <w:p w14:paraId="7D23E4F8" w14:textId="77777777" w:rsidR="00C050FC" w:rsidRDefault="00C050FC" w:rsidP="003A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800301"/>
      <w:docPartObj>
        <w:docPartGallery w:val="Page Numbers (Bottom of Page)"/>
        <w:docPartUnique/>
      </w:docPartObj>
    </w:sdtPr>
    <w:sdtEndPr>
      <w:rPr>
        <w:noProof/>
      </w:rPr>
    </w:sdtEndPr>
    <w:sdtContent>
      <w:p w14:paraId="452032EB" w14:textId="77777777" w:rsidR="00F82AFA" w:rsidRDefault="00F82AF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F4E4911" w14:textId="77777777" w:rsidR="00F82AFA" w:rsidRDefault="00F8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2746" w14:textId="77777777" w:rsidR="00C050FC" w:rsidRDefault="00C050FC" w:rsidP="003A128D">
      <w:pPr>
        <w:spacing w:after="0" w:line="240" w:lineRule="auto"/>
      </w:pPr>
      <w:r>
        <w:separator/>
      </w:r>
    </w:p>
  </w:footnote>
  <w:footnote w:type="continuationSeparator" w:id="0">
    <w:p w14:paraId="0A0DE537" w14:textId="77777777" w:rsidR="00C050FC" w:rsidRDefault="00C050FC" w:rsidP="003A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F9C"/>
    <w:multiLevelType w:val="hybridMultilevel"/>
    <w:tmpl w:val="E64E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67"/>
    <w:multiLevelType w:val="hybridMultilevel"/>
    <w:tmpl w:val="EC0C16D8"/>
    <w:lvl w:ilvl="0" w:tplc="04090017">
      <w:start w:val="1"/>
      <w:numFmt w:val="lowerLetter"/>
      <w:lvlText w:val="%1)"/>
      <w:lvlJc w:val="left"/>
      <w:pPr>
        <w:ind w:left="-144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15:restartNumberingAfterBreak="0">
    <w:nsid w:val="0A131D2B"/>
    <w:multiLevelType w:val="hybridMultilevel"/>
    <w:tmpl w:val="A0C4FC2C"/>
    <w:lvl w:ilvl="0" w:tplc="D960BDCA">
      <w:start w:val="2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641CB"/>
    <w:multiLevelType w:val="hybridMultilevel"/>
    <w:tmpl w:val="9D288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B5C0C"/>
    <w:multiLevelType w:val="hybridMultilevel"/>
    <w:tmpl w:val="0BA2A2B8"/>
    <w:lvl w:ilvl="0" w:tplc="9E10346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61D27"/>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A42F1E"/>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1D1671"/>
    <w:multiLevelType w:val="hybridMultilevel"/>
    <w:tmpl w:val="59D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E33B6"/>
    <w:multiLevelType w:val="multilevel"/>
    <w:tmpl w:val="4D3456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DC0FB9"/>
    <w:multiLevelType w:val="hybridMultilevel"/>
    <w:tmpl w:val="8E48085E"/>
    <w:lvl w:ilvl="0" w:tplc="1F2E715E">
      <w:start w:val="1"/>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0DBB"/>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0867BF"/>
    <w:multiLevelType w:val="hybridMultilevel"/>
    <w:tmpl w:val="44B8BC80"/>
    <w:lvl w:ilvl="0" w:tplc="9E103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A3AE8"/>
    <w:multiLevelType w:val="hybridMultilevel"/>
    <w:tmpl w:val="3138C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A5426"/>
    <w:multiLevelType w:val="hybridMultilevel"/>
    <w:tmpl w:val="08341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11F6C"/>
    <w:multiLevelType w:val="hybridMultilevel"/>
    <w:tmpl w:val="AB44BCA8"/>
    <w:lvl w:ilvl="0" w:tplc="1F2E715E">
      <w:start w:val="1"/>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E44BD"/>
    <w:multiLevelType w:val="hybridMultilevel"/>
    <w:tmpl w:val="83BC5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C09F3"/>
    <w:multiLevelType w:val="hybridMultilevel"/>
    <w:tmpl w:val="083E92D2"/>
    <w:lvl w:ilvl="0" w:tplc="1F2E715E">
      <w:start w:val="1"/>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454BF"/>
    <w:multiLevelType w:val="hybridMultilevel"/>
    <w:tmpl w:val="03FE703E"/>
    <w:lvl w:ilvl="0" w:tplc="F2DCA36C">
      <w:start w:val="27"/>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00D85"/>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2C5286"/>
    <w:multiLevelType w:val="hybridMultilevel"/>
    <w:tmpl w:val="07D8687C"/>
    <w:lvl w:ilvl="0" w:tplc="1F2E715E">
      <w:start w:val="1"/>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73F1B"/>
    <w:multiLevelType w:val="hybridMultilevel"/>
    <w:tmpl w:val="59D4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2724B"/>
    <w:multiLevelType w:val="hybridMultilevel"/>
    <w:tmpl w:val="E02A5FB2"/>
    <w:lvl w:ilvl="0" w:tplc="289EAD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906AF"/>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E33284"/>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0F4C93"/>
    <w:multiLevelType w:val="hybridMultilevel"/>
    <w:tmpl w:val="D9A2D6C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74D17"/>
    <w:multiLevelType w:val="hybridMultilevel"/>
    <w:tmpl w:val="7550DF92"/>
    <w:lvl w:ilvl="0" w:tplc="951CBB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441FC"/>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CA3FFC"/>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891C78"/>
    <w:multiLevelType w:val="hybridMultilevel"/>
    <w:tmpl w:val="A80EA3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B2406C"/>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576A7F"/>
    <w:multiLevelType w:val="hybridMultilevel"/>
    <w:tmpl w:val="346A1B92"/>
    <w:lvl w:ilvl="0" w:tplc="9E103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825A8"/>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3819BF"/>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812728"/>
    <w:multiLevelType w:val="hybridMultilevel"/>
    <w:tmpl w:val="0C3E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4108A"/>
    <w:multiLevelType w:val="hybridMultilevel"/>
    <w:tmpl w:val="87AC47D6"/>
    <w:lvl w:ilvl="0" w:tplc="7E1EA718">
      <w:start w:val="3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546B0"/>
    <w:multiLevelType w:val="hybridMultilevel"/>
    <w:tmpl w:val="D77EAD72"/>
    <w:lvl w:ilvl="0" w:tplc="1F2E715E">
      <w:start w:val="1"/>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741DC"/>
    <w:multiLevelType w:val="hybridMultilevel"/>
    <w:tmpl w:val="8BEA2FE8"/>
    <w:lvl w:ilvl="0" w:tplc="F2DCA36C">
      <w:start w:val="27"/>
      <w:numFmt w:val="decimal"/>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232E1"/>
    <w:multiLevelType w:val="hybridMultilevel"/>
    <w:tmpl w:val="1B8A0710"/>
    <w:lvl w:ilvl="0" w:tplc="9E1034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673A3"/>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9363A7"/>
    <w:multiLevelType w:val="hybridMultilevel"/>
    <w:tmpl w:val="394C72CC"/>
    <w:lvl w:ilvl="0" w:tplc="9E103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D17BC"/>
    <w:multiLevelType w:val="hybridMultilevel"/>
    <w:tmpl w:val="77EE6B5C"/>
    <w:lvl w:ilvl="0" w:tplc="E1E49F8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C3073"/>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F7671D"/>
    <w:multiLevelType w:val="hybridMultilevel"/>
    <w:tmpl w:val="37F4E700"/>
    <w:lvl w:ilvl="0" w:tplc="1122CA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15C6B"/>
    <w:multiLevelType w:val="hybridMultilevel"/>
    <w:tmpl w:val="99305BCC"/>
    <w:lvl w:ilvl="0" w:tplc="1F2E715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B3EBC"/>
    <w:multiLevelType w:val="hybridMultilevel"/>
    <w:tmpl w:val="37286648"/>
    <w:lvl w:ilvl="0" w:tplc="FC2E31F6">
      <w:start w:val="5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20"/>
  </w:num>
  <w:num w:numId="5">
    <w:abstractNumId w:val="12"/>
  </w:num>
  <w:num w:numId="6">
    <w:abstractNumId w:val="2"/>
  </w:num>
  <w:num w:numId="7">
    <w:abstractNumId w:val="33"/>
  </w:num>
  <w:num w:numId="8">
    <w:abstractNumId w:val="7"/>
  </w:num>
  <w:num w:numId="9">
    <w:abstractNumId w:val="40"/>
  </w:num>
  <w:num w:numId="10">
    <w:abstractNumId w:val="21"/>
  </w:num>
  <w:num w:numId="11">
    <w:abstractNumId w:val="42"/>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5"/>
  </w:num>
  <w:num w:numId="16">
    <w:abstractNumId w:val="19"/>
  </w:num>
  <w:num w:numId="17">
    <w:abstractNumId w:val="28"/>
  </w:num>
  <w:num w:numId="18">
    <w:abstractNumId w:val="15"/>
  </w:num>
  <w:num w:numId="19">
    <w:abstractNumId w:val="24"/>
  </w:num>
  <w:num w:numId="20">
    <w:abstractNumId w:val="9"/>
  </w:num>
  <w:num w:numId="21">
    <w:abstractNumId w:val="0"/>
  </w:num>
  <w:num w:numId="22">
    <w:abstractNumId w:val="4"/>
  </w:num>
  <w:num w:numId="23">
    <w:abstractNumId w:val="37"/>
  </w:num>
  <w:num w:numId="24">
    <w:abstractNumId w:val="11"/>
  </w:num>
  <w:num w:numId="25">
    <w:abstractNumId w:val="30"/>
  </w:num>
  <w:num w:numId="26">
    <w:abstractNumId w:val="39"/>
  </w:num>
  <w:num w:numId="27">
    <w:abstractNumId w:val="36"/>
  </w:num>
  <w:num w:numId="28">
    <w:abstractNumId w:val="34"/>
  </w:num>
  <w:num w:numId="29">
    <w:abstractNumId w:val="17"/>
  </w:num>
  <w:num w:numId="30">
    <w:abstractNumId w:val="44"/>
  </w:num>
  <w:num w:numId="31">
    <w:abstractNumId w:val="29"/>
  </w:num>
  <w:num w:numId="32">
    <w:abstractNumId w:val="23"/>
  </w:num>
  <w:num w:numId="33">
    <w:abstractNumId w:val="10"/>
  </w:num>
  <w:num w:numId="34">
    <w:abstractNumId w:val="6"/>
  </w:num>
  <w:num w:numId="35">
    <w:abstractNumId w:val="22"/>
  </w:num>
  <w:num w:numId="36">
    <w:abstractNumId w:val="18"/>
  </w:num>
  <w:num w:numId="37">
    <w:abstractNumId w:val="26"/>
  </w:num>
  <w:num w:numId="38">
    <w:abstractNumId w:val="5"/>
  </w:num>
  <w:num w:numId="39">
    <w:abstractNumId w:val="31"/>
  </w:num>
  <w:num w:numId="40">
    <w:abstractNumId w:val="32"/>
  </w:num>
  <w:num w:numId="41">
    <w:abstractNumId w:val="27"/>
  </w:num>
  <w:num w:numId="42">
    <w:abstractNumId w:val="38"/>
  </w:num>
  <w:num w:numId="43">
    <w:abstractNumId w:val="41"/>
  </w:num>
  <w:num w:numId="44">
    <w:abstractNumId w:val="13"/>
  </w:num>
  <w:num w:numId="45">
    <w:abstractNumId w:val="1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31"/>
    <w:rsid w:val="00004789"/>
    <w:rsid w:val="00005F23"/>
    <w:rsid w:val="000065C2"/>
    <w:rsid w:val="00016BE5"/>
    <w:rsid w:val="000276C9"/>
    <w:rsid w:val="000301E1"/>
    <w:rsid w:val="00033C3A"/>
    <w:rsid w:val="00033DC2"/>
    <w:rsid w:val="00036869"/>
    <w:rsid w:val="00037A3A"/>
    <w:rsid w:val="0004572D"/>
    <w:rsid w:val="00055C6A"/>
    <w:rsid w:val="0005610A"/>
    <w:rsid w:val="000563F5"/>
    <w:rsid w:val="00061FE5"/>
    <w:rsid w:val="00067E45"/>
    <w:rsid w:val="0007659A"/>
    <w:rsid w:val="000809E4"/>
    <w:rsid w:val="00082853"/>
    <w:rsid w:val="000841A6"/>
    <w:rsid w:val="000864D3"/>
    <w:rsid w:val="00095BE2"/>
    <w:rsid w:val="000A3C63"/>
    <w:rsid w:val="000A4269"/>
    <w:rsid w:val="000A696F"/>
    <w:rsid w:val="000A6EAE"/>
    <w:rsid w:val="000B2398"/>
    <w:rsid w:val="000C488E"/>
    <w:rsid w:val="000C48DA"/>
    <w:rsid w:val="000C6D8A"/>
    <w:rsid w:val="000D37DD"/>
    <w:rsid w:val="000D6893"/>
    <w:rsid w:val="000E4298"/>
    <w:rsid w:val="000E59F1"/>
    <w:rsid w:val="000F0194"/>
    <w:rsid w:val="000F28C5"/>
    <w:rsid w:val="000F3693"/>
    <w:rsid w:val="000F55A2"/>
    <w:rsid w:val="000F6A10"/>
    <w:rsid w:val="001040E6"/>
    <w:rsid w:val="001069F0"/>
    <w:rsid w:val="00106FC1"/>
    <w:rsid w:val="00111270"/>
    <w:rsid w:val="0011173F"/>
    <w:rsid w:val="001131EA"/>
    <w:rsid w:val="00114BBC"/>
    <w:rsid w:val="00117A0B"/>
    <w:rsid w:val="00117F93"/>
    <w:rsid w:val="00125EAD"/>
    <w:rsid w:val="00135125"/>
    <w:rsid w:val="00136F52"/>
    <w:rsid w:val="0013700B"/>
    <w:rsid w:val="00140DF5"/>
    <w:rsid w:val="0014180C"/>
    <w:rsid w:val="00157B3F"/>
    <w:rsid w:val="001641BA"/>
    <w:rsid w:val="001663BD"/>
    <w:rsid w:val="001732E2"/>
    <w:rsid w:val="00185FF9"/>
    <w:rsid w:val="00186F7F"/>
    <w:rsid w:val="0019752D"/>
    <w:rsid w:val="001A00DD"/>
    <w:rsid w:val="001B2540"/>
    <w:rsid w:val="001C45F5"/>
    <w:rsid w:val="001C78D7"/>
    <w:rsid w:val="001D5194"/>
    <w:rsid w:val="001D6354"/>
    <w:rsid w:val="001D6524"/>
    <w:rsid w:val="001D7251"/>
    <w:rsid w:val="001D7783"/>
    <w:rsid w:val="001E053B"/>
    <w:rsid w:val="001E1AA6"/>
    <w:rsid w:val="001E2E1C"/>
    <w:rsid w:val="001F0ED1"/>
    <w:rsid w:val="001F3735"/>
    <w:rsid w:val="001F3DB8"/>
    <w:rsid w:val="001F3E0F"/>
    <w:rsid w:val="001F695E"/>
    <w:rsid w:val="002018EB"/>
    <w:rsid w:val="002058B2"/>
    <w:rsid w:val="002101E4"/>
    <w:rsid w:val="00211CEB"/>
    <w:rsid w:val="00214170"/>
    <w:rsid w:val="00214503"/>
    <w:rsid w:val="00216524"/>
    <w:rsid w:val="00216CDF"/>
    <w:rsid w:val="002321A1"/>
    <w:rsid w:val="00236114"/>
    <w:rsid w:val="00236240"/>
    <w:rsid w:val="002412AD"/>
    <w:rsid w:val="00242319"/>
    <w:rsid w:val="002458AF"/>
    <w:rsid w:val="00262CCC"/>
    <w:rsid w:val="002702A4"/>
    <w:rsid w:val="00273FAB"/>
    <w:rsid w:val="00275313"/>
    <w:rsid w:val="002801DA"/>
    <w:rsid w:val="0028615D"/>
    <w:rsid w:val="0028777C"/>
    <w:rsid w:val="00295F96"/>
    <w:rsid w:val="002A0CA1"/>
    <w:rsid w:val="002A3D6C"/>
    <w:rsid w:val="002B5669"/>
    <w:rsid w:val="002B67E9"/>
    <w:rsid w:val="002C5356"/>
    <w:rsid w:val="002C566B"/>
    <w:rsid w:val="002F5520"/>
    <w:rsid w:val="0030142F"/>
    <w:rsid w:val="003034ED"/>
    <w:rsid w:val="0030794C"/>
    <w:rsid w:val="0031505F"/>
    <w:rsid w:val="0032179D"/>
    <w:rsid w:val="00323DB5"/>
    <w:rsid w:val="00335686"/>
    <w:rsid w:val="00337EB8"/>
    <w:rsid w:val="00351C40"/>
    <w:rsid w:val="00353DBE"/>
    <w:rsid w:val="00354B16"/>
    <w:rsid w:val="00356836"/>
    <w:rsid w:val="0036146F"/>
    <w:rsid w:val="0036303F"/>
    <w:rsid w:val="00370B82"/>
    <w:rsid w:val="003745AC"/>
    <w:rsid w:val="00391207"/>
    <w:rsid w:val="00393AE9"/>
    <w:rsid w:val="0039685E"/>
    <w:rsid w:val="003A0290"/>
    <w:rsid w:val="003A128D"/>
    <w:rsid w:val="003A1C17"/>
    <w:rsid w:val="003A1EF1"/>
    <w:rsid w:val="003A2A9C"/>
    <w:rsid w:val="003A49E7"/>
    <w:rsid w:val="003A5BF8"/>
    <w:rsid w:val="003B0C84"/>
    <w:rsid w:val="003B1144"/>
    <w:rsid w:val="003B19E6"/>
    <w:rsid w:val="003B3C52"/>
    <w:rsid w:val="003B3D3E"/>
    <w:rsid w:val="003B7821"/>
    <w:rsid w:val="003C0BB2"/>
    <w:rsid w:val="003C3416"/>
    <w:rsid w:val="003C3F8B"/>
    <w:rsid w:val="003D482B"/>
    <w:rsid w:val="003E3439"/>
    <w:rsid w:val="003F296E"/>
    <w:rsid w:val="003F2A12"/>
    <w:rsid w:val="003F5C74"/>
    <w:rsid w:val="003F7FFA"/>
    <w:rsid w:val="00401E16"/>
    <w:rsid w:val="004020DC"/>
    <w:rsid w:val="0040642B"/>
    <w:rsid w:val="004105C4"/>
    <w:rsid w:val="004108FD"/>
    <w:rsid w:val="004208F2"/>
    <w:rsid w:val="00423DB2"/>
    <w:rsid w:val="00425863"/>
    <w:rsid w:val="004312E6"/>
    <w:rsid w:val="00432E26"/>
    <w:rsid w:val="004357F8"/>
    <w:rsid w:val="00437AFA"/>
    <w:rsid w:val="00437B45"/>
    <w:rsid w:val="00441A24"/>
    <w:rsid w:val="00441FA6"/>
    <w:rsid w:val="0044527D"/>
    <w:rsid w:val="00447CE9"/>
    <w:rsid w:val="00451566"/>
    <w:rsid w:val="00451BE1"/>
    <w:rsid w:val="00462704"/>
    <w:rsid w:val="00463180"/>
    <w:rsid w:val="004677C3"/>
    <w:rsid w:val="00467B4F"/>
    <w:rsid w:val="004722BE"/>
    <w:rsid w:val="0048265D"/>
    <w:rsid w:val="00493B82"/>
    <w:rsid w:val="00495F09"/>
    <w:rsid w:val="004A1B38"/>
    <w:rsid w:val="004C10F8"/>
    <w:rsid w:val="004C2E47"/>
    <w:rsid w:val="004C5998"/>
    <w:rsid w:val="004E3BC6"/>
    <w:rsid w:val="004E78DE"/>
    <w:rsid w:val="004F0F1F"/>
    <w:rsid w:val="004F4575"/>
    <w:rsid w:val="004F57BF"/>
    <w:rsid w:val="004F60A9"/>
    <w:rsid w:val="00501592"/>
    <w:rsid w:val="0050218C"/>
    <w:rsid w:val="00502A7C"/>
    <w:rsid w:val="005040FD"/>
    <w:rsid w:val="00506F2B"/>
    <w:rsid w:val="00536E20"/>
    <w:rsid w:val="00537B5E"/>
    <w:rsid w:val="00540B5E"/>
    <w:rsid w:val="00545C84"/>
    <w:rsid w:val="00546E12"/>
    <w:rsid w:val="00550834"/>
    <w:rsid w:val="0055799F"/>
    <w:rsid w:val="0056103B"/>
    <w:rsid w:val="00571AE8"/>
    <w:rsid w:val="00571D10"/>
    <w:rsid w:val="005812FF"/>
    <w:rsid w:val="00581C93"/>
    <w:rsid w:val="00582672"/>
    <w:rsid w:val="00591EC4"/>
    <w:rsid w:val="005932BD"/>
    <w:rsid w:val="00595349"/>
    <w:rsid w:val="005A2395"/>
    <w:rsid w:val="005B3AFB"/>
    <w:rsid w:val="005B3C13"/>
    <w:rsid w:val="005B3D8D"/>
    <w:rsid w:val="005B5BC1"/>
    <w:rsid w:val="005B6567"/>
    <w:rsid w:val="005B6CD4"/>
    <w:rsid w:val="005C33C0"/>
    <w:rsid w:val="005C7404"/>
    <w:rsid w:val="005D0041"/>
    <w:rsid w:val="005E0027"/>
    <w:rsid w:val="005E21AF"/>
    <w:rsid w:val="005E37B3"/>
    <w:rsid w:val="005E5411"/>
    <w:rsid w:val="005E55C4"/>
    <w:rsid w:val="005F4C48"/>
    <w:rsid w:val="00605E17"/>
    <w:rsid w:val="00611F92"/>
    <w:rsid w:val="0061259A"/>
    <w:rsid w:val="00630482"/>
    <w:rsid w:val="00635196"/>
    <w:rsid w:val="006358F3"/>
    <w:rsid w:val="00637272"/>
    <w:rsid w:val="006400CB"/>
    <w:rsid w:val="00640829"/>
    <w:rsid w:val="006577BB"/>
    <w:rsid w:val="006630FC"/>
    <w:rsid w:val="00683F37"/>
    <w:rsid w:val="00684ECD"/>
    <w:rsid w:val="00686569"/>
    <w:rsid w:val="00693A63"/>
    <w:rsid w:val="00695657"/>
    <w:rsid w:val="0069568C"/>
    <w:rsid w:val="0069710F"/>
    <w:rsid w:val="006B0445"/>
    <w:rsid w:val="006B0FA4"/>
    <w:rsid w:val="006B1750"/>
    <w:rsid w:val="006C5AE7"/>
    <w:rsid w:val="006C6FEC"/>
    <w:rsid w:val="006C713F"/>
    <w:rsid w:val="006D033B"/>
    <w:rsid w:val="006E41FD"/>
    <w:rsid w:val="006F13DB"/>
    <w:rsid w:val="006F348F"/>
    <w:rsid w:val="006F4C2D"/>
    <w:rsid w:val="00706250"/>
    <w:rsid w:val="00706D35"/>
    <w:rsid w:val="007155B3"/>
    <w:rsid w:val="00720DFE"/>
    <w:rsid w:val="00723738"/>
    <w:rsid w:val="007249E6"/>
    <w:rsid w:val="0072580F"/>
    <w:rsid w:val="007262BC"/>
    <w:rsid w:val="00735794"/>
    <w:rsid w:val="00740AC1"/>
    <w:rsid w:val="007412F7"/>
    <w:rsid w:val="00742ED5"/>
    <w:rsid w:val="00744DE4"/>
    <w:rsid w:val="0075284A"/>
    <w:rsid w:val="00752F8E"/>
    <w:rsid w:val="00755B71"/>
    <w:rsid w:val="007620AF"/>
    <w:rsid w:val="0076415D"/>
    <w:rsid w:val="00766663"/>
    <w:rsid w:val="00766757"/>
    <w:rsid w:val="007827CC"/>
    <w:rsid w:val="00786ABD"/>
    <w:rsid w:val="00796620"/>
    <w:rsid w:val="007C54B9"/>
    <w:rsid w:val="007E02E4"/>
    <w:rsid w:val="007E0C06"/>
    <w:rsid w:val="007E1195"/>
    <w:rsid w:val="007E4BAB"/>
    <w:rsid w:val="007F063D"/>
    <w:rsid w:val="007F195A"/>
    <w:rsid w:val="007F6022"/>
    <w:rsid w:val="007F7D3F"/>
    <w:rsid w:val="00805412"/>
    <w:rsid w:val="008156E9"/>
    <w:rsid w:val="008167D2"/>
    <w:rsid w:val="00820EBB"/>
    <w:rsid w:val="00822500"/>
    <w:rsid w:val="00825333"/>
    <w:rsid w:val="008320ED"/>
    <w:rsid w:val="00836EB3"/>
    <w:rsid w:val="00841E93"/>
    <w:rsid w:val="0084474E"/>
    <w:rsid w:val="00844F0A"/>
    <w:rsid w:val="008705A4"/>
    <w:rsid w:val="00872A64"/>
    <w:rsid w:val="008812AC"/>
    <w:rsid w:val="008917E7"/>
    <w:rsid w:val="00893211"/>
    <w:rsid w:val="008A46A2"/>
    <w:rsid w:val="008A56D1"/>
    <w:rsid w:val="008B1E1A"/>
    <w:rsid w:val="008B561B"/>
    <w:rsid w:val="008B7129"/>
    <w:rsid w:val="008C0625"/>
    <w:rsid w:val="008D3337"/>
    <w:rsid w:val="008D58D7"/>
    <w:rsid w:val="008E08A6"/>
    <w:rsid w:val="008E1CC3"/>
    <w:rsid w:val="008E21CA"/>
    <w:rsid w:val="008F2E00"/>
    <w:rsid w:val="008F602D"/>
    <w:rsid w:val="008F77F1"/>
    <w:rsid w:val="00902AD4"/>
    <w:rsid w:val="00905D3C"/>
    <w:rsid w:val="009124FB"/>
    <w:rsid w:val="0092462A"/>
    <w:rsid w:val="0093016F"/>
    <w:rsid w:val="009358FB"/>
    <w:rsid w:val="00936CD8"/>
    <w:rsid w:val="00941772"/>
    <w:rsid w:val="009621E5"/>
    <w:rsid w:val="00963ACF"/>
    <w:rsid w:val="00967EE0"/>
    <w:rsid w:val="00971A51"/>
    <w:rsid w:val="00972FB5"/>
    <w:rsid w:val="0097331A"/>
    <w:rsid w:val="00980ECB"/>
    <w:rsid w:val="009941EC"/>
    <w:rsid w:val="009A6A5D"/>
    <w:rsid w:val="009B6058"/>
    <w:rsid w:val="009C08DB"/>
    <w:rsid w:val="009C1953"/>
    <w:rsid w:val="009C27AC"/>
    <w:rsid w:val="009D0BA3"/>
    <w:rsid w:val="009E114D"/>
    <w:rsid w:val="009E3918"/>
    <w:rsid w:val="009E65A8"/>
    <w:rsid w:val="009F68AF"/>
    <w:rsid w:val="00A2226E"/>
    <w:rsid w:val="00A33ABA"/>
    <w:rsid w:val="00A351A5"/>
    <w:rsid w:val="00A35B20"/>
    <w:rsid w:val="00A44764"/>
    <w:rsid w:val="00A45CFC"/>
    <w:rsid w:val="00A5436F"/>
    <w:rsid w:val="00A55B16"/>
    <w:rsid w:val="00A65CCD"/>
    <w:rsid w:val="00A820D9"/>
    <w:rsid w:val="00A866F5"/>
    <w:rsid w:val="00A86D58"/>
    <w:rsid w:val="00AA6996"/>
    <w:rsid w:val="00AA724F"/>
    <w:rsid w:val="00AB13DD"/>
    <w:rsid w:val="00AB1E4C"/>
    <w:rsid w:val="00AC0062"/>
    <w:rsid w:val="00AC4A8A"/>
    <w:rsid w:val="00AE5005"/>
    <w:rsid w:val="00AF2687"/>
    <w:rsid w:val="00B0191E"/>
    <w:rsid w:val="00B01A62"/>
    <w:rsid w:val="00B10CD9"/>
    <w:rsid w:val="00B12CAD"/>
    <w:rsid w:val="00B159C0"/>
    <w:rsid w:val="00B2291D"/>
    <w:rsid w:val="00B23DF2"/>
    <w:rsid w:val="00B30635"/>
    <w:rsid w:val="00B34074"/>
    <w:rsid w:val="00B343DB"/>
    <w:rsid w:val="00B34BB6"/>
    <w:rsid w:val="00B359A1"/>
    <w:rsid w:val="00B375D4"/>
    <w:rsid w:val="00B44776"/>
    <w:rsid w:val="00B46602"/>
    <w:rsid w:val="00B63B13"/>
    <w:rsid w:val="00B66EE5"/>
    <w:rsid w:val="00B83720"/>
    <w:rsid w:val="00B916E0"/>
    <w:rsid w:val="00B92957"/>
    <w:rsid w:val="00BA5D87"/>
    <w:rsid w:val="00BB2338"/>
    <w:rsid w:val="00BB2CD5"/>
    <w:rsid w:val="00BB4525"/>
    <w:rsid w:val="00BB6B48"/>
    <w:rsid w:val="00BB6D38"/>
    <w:rsid w:val="00BC1A21"/>
    <w:rsid w:val="00BC4E2E"/>
    <w:rsid w:val="00BD1710"/>
    <w:rsid w:val="00BD5C80"/>
    <w:rsid w:val="00BE019F"/>
    <w:rsid w:val="00BF2152"/>
    <w:rsid w:val="00BF482E"/>
    <w:rsid w:val="00C02A7E"/>
    <w:rsid w:val="00C050FC"/>
    <w:rsid w:val="00C0694D"/>
    <w:rsid w:val="00C128FC"/>
    <w:rsid w:val="00C13F20"/>
    <w:rsid w:val="00C152B5"/>
    <w:rsid w:val="00C15943"/>
    <w:rsid w:val="00C175D3"/>
    <w:rsid w:val="00C215E2"/>
    <w:rsid w:val="00C22EC1"/>
    <w:rsid w:val="00C23508"/>
    <w:rsid w:val="00C2432A"/>
    <w:rsid w:val="00C24A52"/>
    <w:rsid w:val="00C25F93"/>
    <w:rsid w:val="00C31617"/>
    <w:rsid w:val="00C322C3"/>
    <w:rsid w:val="00C35B25"/>
    <w:rsid w:val="00C36861"/>
    <w:rsid w:val="00C425E3"/>
    <w:rsid w:val="00C44D3D"/>
    <w:rsid w:val="00C46B22"/>
    <w:rsid w:val="00C550BD"/>
    <w:rsid w:val="00C5571B"/>
    <w:rsid w:val="00C67CC4"/>
    <w:rsid w:val="00C72418"/>
    <w:rsid w:val="00C80AB4"/>
    <w:rsid w:val="00C91354"/>
    <w:rsid w:val="00C928E7"/>
    <w:rsid w:val="00C94183"/>
    <w:rsid w:val="00C973A7"/>
    <w:rsid w:val="00C97D03"/>
    <w:rsid w:val="00CA4EA5"/>
    <w:rsid w:val="00CA5CD4"/>
    <w:rsid w:val="00CB1D62"/>
    <w:rsid w:val="00CB57A1"/>
    <w:rsid w:val="00CC4825"/>
    <w:rsid w:val="00CD1984"/>
    <w:rsid w:val="00CD7C1C"/>
    <w:rsid w:val="00CE36C0"/>
    <w:rsid w:val="00CF0E1E"/>
    <w:rsid w:val="00CF6170"/>
    <w:rsid w:val="00D0551E"/>
    <w:rsid w:val="00D13E79"/>
    <w:rsid w:val="00D15573"/>
    <w:rsid w:val="00D15973"/>
    <w:rsid w:val="00D161F5"/>
    <w:rsid w:val="00D22625"/>
    <w:rsid w:val="00D233F3"/>
    <w:rsid w:val="00D23EF0"/>
    <w:rsid w:val="00D251C7"/>
    <w:rsid w:val="00D27C21"/>
    <w:rsid w:val="00D343DD"/>
    <w:rsid w:val="00D430EB"/>
    <w:rsid w:val="00D52652"/>
    <w:rsid w:val="00D55443"/>
    <w:rsid w:val="00D60DE6"/>
    <w:rsid w:val="00D61316"/>
    <w:rsid w:val="00D70AF8"/>
    <w:rsid w:val="00D76B5B"/>
    <w:rsid w:val="00D8213F"/>
    <w:rsid w:val="00D830A6"/>
    <w:rsid w:val="00D842C0"/>
    <w:rsid w:val="00D90A31"/>
    <w:rsid w:val="00D90BA2"/>
    <w:rsid w:val="00D91F4D"/>
    <w:rsid w:val="00D93A90"/>
    <w:rsid w:val="00D96614"/>
    <w:rsid w:val="00D96B29"/>
    <w:rsid w:val="00DA1A90"/>
    <w:rsid w:val="00DA3828"/>
    <w:rsid w:val="00DA3BC8"/>
    <w:rsid w:val="00DA52C7"/>
    <w:rsid w:val="00DB12F3"/>
    <w:rsid w:val="00DB24C1"/>
    <w:rsid w:val="00DB4E6F"/>
    <w:rsid w:val="00DB5221"/>
    <w:rsid w:val="00DD3500"/>
    <w:rsid w:val="00DD4ECC"/>
    <w:rsid w:val="00DD6A95"/>
    <w:rsid w:val="00DF440E"/>
    <w:rsid w:val="00DF49FF"/>
    <w:rsid w:val="00DF6450"/>
    <w:rsid w:val="00E017FC"/>
    <w:rsid w:val="00E153B7"/>
    <w:rsid w:val="00E223DA"/>
    <w:rsid w:val="00E234F8"/>
    <w:rsid w:val="00E24BCB"/>
    <w:rsid w:val="00E36A52"/>
    <w:rsid w:val="00E42032"/>
    <w:rsid w:val="00E4797D"/>
    <w:rsid w:val="00E5034B"/>
    <w:rsid w:val="00E57A4D"/>
    <w:rsid w:val="00E60332"/>
    <w:rsid w:val="00E619E2"/>
    <w:rsid w:val="00E660CC"/>
    <w:rsid w:val="00E72708"/>
    <w:rsid w:val="00E7271C"/>
    <w:rsid w:val="00E73878"/>
    <w:rsid w:val="00E74C9A"/>
    <w:rsid w:val="00E8352C"/>
    <w:rsid w:val="00E869EB"/>
    <w:rsid w:val="00E93A54"/>
    <w:rsid w:val="00EA6A7E"/>
    <w:rsid w:val="00EB4A5F"/>
    <w:rsid w:val="00ED0EF1"/>
    <w:rsid w:val="00ED41DC"/>
    <w:rsid w:val="00ED6997"/>
    <w:rsid w:val="00ED7400"/>
    <w:rsid w:val="00EE0596"/>
    <w:rsid w:val="00EE2EB6"/>
    <w:rsid w:val="00EE37AE"/>
    <w:rsid w:val="00EE3938"/>
    <w:rsid w:val="00EE7B6F"/>
    <w:rsid w:val="00EF0B04"/>
    <w:rsid w:val="00EF5560"/>
    <w:rsid w:val="00F014BD"/>
    <w:rsid w:val="00F05ADC"/>
    <w:rsid w:val="00F07742"/>
    <w:rsid w:val="00F079E7"/>
    <w:rsid w:val="00F13BED"/>
    <w:rsid w:val="00F16C0E"/>
    <w:rsid w:val="00F227E1"/>
    <w:rsid w:val="00F254D2"/>
    <w:rsid w:val="00F41DB5"/>
    <w:rsid w:val="00F446F2"/>
    <w:rsid w:val="00F4776A"/>
    <w:rsid w:val="00F62878"/>
    <w:rsid w:val="00F71B8C"/>
    <w:rsid w:val="00F82AFA"/>
    <w:rsid w:val="00F82DB5"/>
    <w:rsid w:val="00F82E4B"/>
    <w:rsid w:val="00F8505E"/>
    <w:rsid w:val="00F8544E"/>
    <w:rsid w:val="00F902A2"/>
    <w:rsid w:val="00FA6F73"/>
    <w:rsid w:val="00FA7B99"/>
    <w:rsid w:val="00FB1F33"/>
    <w:rsid w:val="00FB704F"/>
    <w:rsid w:val="00FC13D5"/>
    <w:rsid w:val="00FC3BA2"/>
    <w:rsid w:val="00FC7BDD"/>
    <w:rsid w:val="00FD31B4"/>
    <w:rsid w:val="00FE2357"/>
    <w:rsid w:val="00FE6164"/>
    <w:rsid w:val="00FE6D52"/>
    <w:rsid w:val="00FE70BC"/>
    <w:rsid w:val="00FE7253"/>
    <w:rsid w:val="00FF00D2"/>
    <w:rsid w:val="00FF65D7"/>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4CE2"/>
  <w15:docId w15:val="{B61A743A-8005-4648-BBFE-026F0795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31"/>
    <w:pPr>
      <w:ind w:left="720"/>
      <w:contextualSpacing/>
    </w:pPr>
  </w:style>
  <w:style w:type="character" w:styleId="Hyperlink">
    <w:name w:val="Hyperlink"/>
    <w:basedOn w:val="DefaultParagraphFont"/>
    <w:uiPriority w:val="99"/>
    <w:unhideWhenUsed/>
    <w:rsid w:val="006F4C2D"/>
    <w:rPr>
      <w:rFonts w:cs="Times New Roman"/>
      <w:color w:val="0000FF"/>
      <w:u w:val="single"/>
    </w:rPr>
  </w:style>
  <w:style w:type="paragraph" w:styleId="BalloonText">
    <w:name w:val="Balloon Text"/>
    <w:basedOn w:val="Normal"/>
    <w:link w:val="BalloonTextChar"/>
    <w:uiPriority w:val="99"/>
    <w:semiHidden/>
    <w:unhideWhenUsed/>
    <w:rsid w:val="00E2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F8"/>
    <w:rPr>
      <w:rFonts w:ascii="Tahoma" w:hAnsi="Tahoma" w:cs="Tahoma"/>
      <w:sz w:val="16"/>
      <w:szCs w:val="16"/>
    </w:rPr>
  </w:style>
  <w:style w:type="character" w:styleId="FollowedHyperlink">
    <w:name w:val="FollowedHyperlink"/>
    <w:basedOn w:val="DefaultParagraphFont"/>
    <w:uiPriority w:val="99"/>
    <w:semiHidden/>
    <w:unhideWhenUsed/>
    <w:rsid w:val="00BB6B48"/>
    <w:rPr>
      <w:color w:val="800080" w:themeColor="followedHyperlink"/>
      <w:u w:val="single"/>
    </w:rPr>
  </w:style>
  <w:style w:type="character" w:styleId="Mention">
    <w:name w:val="Mention"/>
    <w:basedOn w:val="DefaultParagraphFont"/>
    <w:uiPriority w:val="99"/>
    <w:semiHidden/>
    <w:unhideWhenUsed/>
    <w:rsid w:val="00335686"/>
    <w:rPr>
      <w:color w:val="2B579A"/>
      <w:shd w:val="clear" w:color="auto" w:fill="E6E6E6"/>
    </w:rPr>
  </w:style>
  <w:style w:type="paragraph" w:styleId="Header">
    <w:name w:val="header"/>
    <w:basedOn w:val="Normal"/>
    <w:link w:val="HeaderChar"/>
    <w:uiPriority w:val="99"/>
    <w:unhideWhenUsed/>
    <w:rsid w:val="003A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28D"/>
  </w:style>
  <w:style w:type="paragraph" w:styleId="Footer">
    <w:name w:val="footer"/>
    <w:basedOn w:val="Normal"/>
    <w:link w:val="FooterChar"/>
    <w:uiPriority w:val="99"/>
    <w:unhideWhenUsed/>
    <w:rsid w:val="003A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28D"/>
  </w:style>
  <w:style w:type="character" w:styleId="UnresolvedMention">
    <w:name w:val="Unresolved Mention"/>
    <w:basedOn w:val="DefaultParagraphFont"/>
    <w:uiPriority w:val="99"/>
    <w:semiHidden/>
    <w:unhideWhenUsed/>
    <w:rsid w:val="00A44764"/>
    <w:rPr>
      <w:color w:val="808080"/>
      <w:shd w:val="clear" w:color="auto" w:fill="E6E6E6"/>
    </w:rPr>
  </w:style>
  <w:style w:type="paragraph" w:customStyle="1" w:styleId="Default">
    <w:name w:val="Default"/>
    <w:basedOn w:val="Normal"/>
    <w:rsid w:val="00437AFA"/>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96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45AC"/>
    <w:rPr>
      <w:sz w:val="16"/>
      <w:szCs w:val="16"/>
    </w:rPr>
  </w:style>
  <w:style w:type="paragraph" w:styleId="CommentText">
    <w:name w:val="annotation text"/>
    <w:basedOn w:val="Normal"/>
    <w:link w:val="CommentTextChar"/>
    <w:uiPriority w:val="99"/>
    <w:semiHidden/>
    <w:unhideWhenUsed/>
    <w:rsid w:val="003745AC"/>
    <w:pPr>
      <w:spacing w:line="240" w:lineRule="auto"/>
    </w:pPr>
    <w:rPr>
      <w:sz w:val="20"/>
      <w:szCs w:val="20"/>
    </w:rPr>
  </w:style>
  <w:style w:type="character" w:customStyle="1" w:styleId="CommentTextChar">
    <w:name w:val="Comment Text Char"/>
    <w:basedOn w:val="DefaultParagraphFont"/>
    <w:link w:val="CommentText"/>
    <w:uiPriority w:val="99"/>
    <w:semiHidden/>
    <w:rsid w:val="003745AC"/>
    <w:rPr>
      <w:sz w:val="20"/>
      <w:szCs w:val="20"/>
    </w:rPr>
  </w:style>
  <w:style w:type="paragraph" w:styleId="CommentSubject">
    <w:name w:val="annotation subject"/>
    <w:basedOn w:val="CommentText"/>
    <w:next w:val="CommentText"/>
    <w:link w:val="CommentSubjectChar"/>
    <w:uiPriority w:val="99"/>
    <w:semiHidden/>
    <w:unhideWhenUsed/>
    <w:rsid w:val="003745AC"/>
    <w:rPr>
      <w:b/>
      <w:bCs/>
    </w:rPr>
  </w:style>
  <w:style w:type="character" w:customStyle="1" w:styleId="CommentSubjectChar">
    <w:name w:val="Comment Subject Char"/>
    <w:basedOn w:val="CommentTextChar"/>
    <w:link w:val="CommentSubject"/>
    <w:uiPriority w:val="99"/>
    <w:semiHidden/>
    <w:rsid w:val="00374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64503">
      <w:bodyDiv w:val="1"/>
      <w:marLeft w:val="0"/>
      <w:marRight w:val="0"/>
      <w:marTop w:val="0"/>
      <w:marBottom w:val="0"/>
      <w:divBdr>
        <w:top w:val="none" w:sz="0" w:space="0" w:color="auto"/>
        <w:left w:val="none" w:sz="0" w:space="0" w:color="auto"/>
        <w:bottom w:val="none" w:sz="0" w:space="0" w:color="auto"/>
        <w:right w:val="none" w:sz="0" w:space="0" w:color="auto"/>
      </w:divBdr>
    </w:div>
    <w:div w:id="6702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CF5B-C8DD-4BF1-87B7-4793CE1B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Currie</dc:creator>
  <cp:lastModifiedBy>Tom Ferguson</cp:lastModifiedBy>
  <cp:revision>4</cp:revision>
  <dcterms:created xsi:type="dcterms:W3CDTF">2020-09-01T12:58:00Z</dcterms:created>
  <dcterms:modified xsi:type="dcterms:W3CDTF">2020-09-01T15:35:00Z</dcterms:modified>
</cp:coreProperties>
</file>